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1" w:rsidRDefault="005F6D51" w:rsidP="005F6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5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29400" cy="2857500"/>
            <wp:effectExtent l="19050" t="0" r="0" b="0"/>
            <wp:docPr id="1" name="Рисунок 1" descr="http://900igr.net/up/datas/234024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4024/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33" cy="28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D51" w:rsidRDefault="005F6D51" w:rsidP="005F6D51">
      <w:pPr>
        <w:rPr>
          <w:rFonts w:ascii="Times New Roman" w:hAnsi="Times New Roman" w:cs="Times New Roman"/>
          <w:sz w:val="24"/>
          <w:szCs w:val="24"/>
        </w:rPr>
      </w:pPr>
    </w:p>
    <w:p w:rsidR="00D25A97" w:rsidRPr="00D25A97" w:rsidRDefault="005F6D51" w:rsidP="005F6D51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5A97">
        <w:rPr>
          <w:rFonts w:ascii="Times New Roman" w:hAnsi="Times New Roman" w:cs="Times New Roman"/>
          <w:b/>
          <w:color w:val="C00000"/>
          <w:sz w:val="24"/>
          <w:szCs w:val="24"/>
        </w:rPr>
        <w:tab/>
        <w:t xml:space="preserve">Для детей третьего года жизни </w:t>
      </w:r>
    </w:p>
    <w:p w:rsidR="00D25A97" w:rsidRDefault="005F6D51" w:rsidP="005F6D51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5A97">
        <w:rPr>
          <w:rFonts w:ascii="Times New Roman" w:hAnsi="Times New Roman" w:cs="Times New Roman"/>
          <w:b/>
          <w:i/>
          <w:color w:val="002060"/>
          <w:sz w:val="24"/>
          <w:szCs w:val="24"/>
        </w:rPr>
        <w:t>Малые формы фольклора:</w:t>
      </w:r>
      <w:r w:rsidRPr="005F6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D51">
        <w:rPr>
          <w:rFonts w:ascii="Times New Roman" w:hAnsi="Times New Roman" w:cs="Times New Roman"/>
          <w:sz w:val="24"/>
          <w:szCs w:val="24"/>
        </w:rPr>
        <w:t xml:space="preserve">«Ладушки», «Сорока-сорока», «Пальчик-мальчик», «Петушок, петушок», «Киска, киска», «Катя, Катя», «А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баиньки-баиньки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», «Баю-бай, баю-бай, ты, собачка, не лай», «Вот и люди спят», «Водичка, водичка», «Наша Маша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маленька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...», «Ой,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>», «Идет коза рогатая», «Поехали, поехали», «Как у нашего кота», «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Чики-чикичикалочки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», «Большие ноги...» и др. </w:t>
      </w:r>
      <w:proofErr w:type="gramEnd"/>
    </w:p>
    <w:p w:rsidR="00D25A97" w:rsidRDefault="005F6D51" w:rsidP="005F6D51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5A97">
        <w:rPr>
          <w:rFonts w:ascii="Times New Roman" w:hAnsi="Times New Roman" w:cs="Times New Roman"/>
          <w:b/>
          <w:i/>
          <w:color w:val="002060"/>
          <w:sz w:val="24"/>
          <w:szCs w:val="24"/>
        </w:rPr>
        <w:t>Поэзия:</w:t>
      </w:r>
      <w:r w:rsidRPr="005F6D51">
        <w:rPr>
          <w:rFonts w:ascii="Times New Roman" w:hAnsi="Times New Roman" w:cs="Times New Roman"/>
          <w:sz w:val="24"/>
          <w:szCs w:val="24"/>
        </w:rPr>
        <w:t xml:space="preserve"> В. Жуковский «Птичка», А. Пушкин «Ветер по морю гуляет...», «Что за яблочко! </w:t>
      </w:r>
      <w:proofErr w:type="gramStart"/>
      <w:r w:rsidRPr="005F6D51">
        <w:rPr>
          <w:rFonts w:ascii="Times New Roman" w:hAnsi="Times New Roman" w:cs="Times New Roman"/>
          <w:sz w:val="24"/>
          <w:szCs w:val="24"/>
        </w:rPr>
        <w:t xml:space="preserve">Оно соку спелого полно!», М. Лермонтов «Спи, младенец мой прекрасный», А.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 «Мишка», «Бычок», «Самолет», «Мячик», «Зайка», «Грузовик», «Лошадка», «Кто как кричит», В. Берестов «Больная кукла», «Мишка, мишка, лежебока», З. Александрова «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Раздва-три-четыре-пять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!», Э.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 «Мчится поезд» и др. </w:t>
      </w:r>
      <w:proofErr w:type="gramEnd"/>
    </w:p>
    <w:p w:rsidR="008B3D09" w:rsidRPr="005F6D51" w:rsidRDefault="005F6D51" w:rsidP="005F6D51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5A97"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Проза:</w:t>
      </w:r>
      <w:r w:rsidRPr="005F6D51">
        <w:rPr>
          <w:rFonts w:ascii="Times New Roman" w:hAnsi="Times New Roman" w:cs="Times New Roman"/>
          <w:sz w:val="24"/>
          <w:szCs w:val="24"/>
        </w:rPr>
        <w:t xml:space="preserve"> «Репка», «Курочка Ряба», «Колобок» (рус</w:t>
      </w:r>
      <w:proofErr w:type="gramStart"/>
      <w:r w:rsidRPr="005F6D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6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D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6D51">
        <w:rPr>
          <w:rFonts w:ascii="Times New Roman" w:hAnsi="Times New Roman" w:cs="Times New Roman"/>
          <w:sz w:val="24"/>
          <w:szCs w:val="24"/>
        </w:rPr>
        <w:t xml:space="preserve">казка в обр. К. Ушинского), «Теремок» (рус. сказка в обр. М. Булатова), Л. Толстой «Тетя дала Варе меду», «Слушай меня, пес...», «Была у Насти кукла», «Петя ползал и стал на ножки», Е.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 «Курочка», К. Чуковский «Цыпленок», В.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 «Под грибом», «Три котенка», Я. </w:t>
      </w:r>
      <w:proofErr w:type="spellStart"/>
      <w:r w:rsidRPr="005F6D51">
        <w:rPr>
          <w:rFonts w:ascii="Times New Roman" w:hAnsi="Times New Roman" w:cs="Times New Roman"/>
          <w:sz w:val="24"/>
          <w:szCs w:val="24"/>
        </w:rPr>
        <w:t>Тайц</w:t>
      </w:r>
      <w:proofErr w:type="spellEnd"/>
      <w:r w:rsidRPr="005F6D51">
        <w:rPr>
          <w:rFonts w:ascii="Times New Roman" w:hAnsi="Times New Roman" w:cs="Times New Roman"/>
          <w:sz w:val="24"/>
          <w:szCs w:val="24"/>
        </w:rPr>
        <w:t xml:space="preserve"> «Кубик на кубик», «Впереди всех», Н. Калинина «Про жука», «Как Саша и Алеша пришли в детский сад» и др.</w:t>
      </w:r>
    </w:p>
    <w:sectPr w:rsidR="008B3D09" w:rsidRPr="005F6D51" w:rsidSect="005F6D5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6D51"/>
    <w:rsid w:val="005F6D51"/>
    <w:rsid w:val="00615134"/>
    <w:rsid w:val="008B3D09"/>
    <w:rsid w:val="00D2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2020-05-21T09:48:00Z</dcterms:created>
  <dcterms:modified xsi:type="dcterms:W3CDTF">2020-05-21T10:13:00Z</dcterms:modified>
</cp:coreProperties>
</file>