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8B" w:rsidRDefault="00BB0C94" w:rsidP="00E63D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3F0B59" w:rsidRPr="00116528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3F0B59" w:rsidRPr="00116528">
        <w:rPr>
          <w:rFonts w:ascii="Times New Roman" w:hAnsi="Times New Roman" w:cs="Times New Roman"/>
          <w:b/>
          <w:sz w:val="28"/>
          <w:szCs w:val="28"/>
        </w:rPr>
        <w:t xml:space="preserve"> тему</w:t>
      </w:r>
      <w:r w:rsidR="003F0B59" w:rsidRPr="00116528">
        <w:rPr>
          <w:rFonts w:ascii="Times New Roman" w:hAnsi="Times New Roman" w:cs="Times New Roman"/>
          <w:sz w:val="28"/>
          <w:szCs w:val="28"/>
        </w:rPr>
        <w:t>:</w:t>
      </w:r>
    </w:p>
    <w:p w:rsidR="00BB0C94" w:rsidRDefault="003F0B59" w:rsidP="00BB0C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1165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«Подвижная игра </w:t>
      </w:r>
    </w:p>
    <w:p w:rsidR="003F0B59" w:rsidRPr="00116528" w:rsidRDefault="003F0B59" w:rsidP="00BB0C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6528">
        <w:rPr>
          <w:rFonts w:ascii="Times New Roman" w:hAnsi="Times New Roman" w:cs="Times New Roman"/>
          <w:b/>
          <w:color w:val="FF0000"/>
          <w:sz w:val="28"/>
          <w:szCs w:val="28"/>
        </w:rPr>
        <w:t>как средство всестороннего развития личности ребенка»</w:t>
      </w:r>
    </w:p>
    <w:bookmarkEnd w:id="0"/>
    <w:p w:rsidR="0014649C" w:rsidRPr="00116528" w:rsidRDefault="003F0B59" w:rsidP="00B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116528">
        <w:rPr>
          <w:rFonts w:ascii="Times New Roman" w:hAnsi="Times New Roman" w:cs="Times New Roman"/>
          <w:sz w:val="28"/>
          <w:szCs w:val="28"/>
        </w:rPr>
        <w:t xml:space="preserve">Описание материала: Данная консультация для родителей поможет полно разъяснить о важности подвижных игр способствующим как развитию физических и умственных способностей, так и освоению нравственных норм, правил поведения, этических ценностей общества. Консультация для родителей на тему: «Подвижная игра как средство всестороннего развития личности ребенка»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руководство игрой со стороны педагога способствует воспитанию активной творческой </w:t>
      </w:r>
      <w:proofErr w:type="spellStart"/>
      <w:proofErr w:type="gramStart"/>
      <w:r w:rsidRPr="00116528">
        <w:rPr>
          <w:rFonts w:ascii="Times New Roman" w:hAnsi="Times New Roman" w:cs="Times New Roman"/>
          <w:sz w:val="28"/>
          <w:szCs w:val="28"/>
        </w:rPr>
        <w:t>личности.В</w:t>
      </w:r>
      <w:proofErr w:type="spellEnd"/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простота и занимательность. Подвижные игры делят на элементарные и сложные. Элементарные в свою очередь делят на сюжетные и бессюжетные, игры-забавы, аттракционы. Сюжетные игры имеют готовый сюжет и твердо зафиксированные правила. Сюжет отражает явления окружающей жизни. игровые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играющих, уточняют ход игры. Подчинение правилам обязательно для всех. Сюжетные подвижные игры преимущественно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коллективные .Игры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этого вида используются во всех возрастных группах. Бессюжетные подвижные игры не имеют сюжета, образов, но сходны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с сюжетными наличием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К сложным играм относятся спортивные игры (городки, бадминтон, настольный теннис, баскетбол, волейбол, футбол, хоккей). В дошкольном возрасте используются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элементы этих игр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воспитательное значение. Игра была спутником человека с незапамятных времен. В ней культуры разных народов демонстрируют сходство и огромное многообразие. Е. А. Покровский утверждал, что игры во все времена и у всех народов были непременно. Многие из игр представляли собою большую оригинальность, смотря по свойствам и образу жизни народа. Справедливо также мнение Н. С. Воловик о том, что назначение древних игр — не развлекательное, а практическое. Действиями игры и словами песни люди пытались обеспечить себе будущий успех в предстоящих работах. Глубокий анализ педагогической и психологической литературы по вопросу исторического происхождения игры провел Д. Б.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который отмечал, что «вопрос об историческом возникновении игры тесно связан с характером воспитания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подрастающихпоколений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 обществах, стоящих на низших уровнях развития производства и культуры».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взрослых. Так, Г. Новицкий в описании остяцкого народа писал, что во всех играх общим являлись ловля птиц, рыбы, охота на зверя. Дети, чтобы прокормиться, учились стрелять из лука, ловить птиц и рыбу. Орудия зависели от того, какая отрасль труда являлась основной в данном обществе. Согласно теории, развитой К. Гроссом, игры служат средством для упражнения различных физических и психических сил. Если наблюдать за играми молодых животных и за играми детей, то этот факт выступает с полной ясностью: игры всюду служат средством для упражнения и развития органов движения, органов чувств - особенно зрения, а в то же время и для развития внимания, наблюдательности, часто и мышления. Воспитательная и художественная ценности подвижной игры сохранились до настоящего времени. В педагогической истории России подвижным играм придавалось большое значение. Они рассматривались как основа физического воспитания. Во второй половине XIX в. появляются работы виднейших педагогов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Н.И.Пирогова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позднее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Е.Н.Водовозова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П. Ф.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них подчеркивается первостепенное значение подвижной игры как деятельности, отвечающей возрастным потребностям ребенка. Основатель российской системы физического воспитания П.Ф.Лесгафт отводил подвижной игре большое место. Он указывал на наличие в подвижной игре определенной цели. Рекомендовал постепенно усложнять содержание и правила игры. По утверждению П.Ф. Лесгафта, систематическое проведение подвижных игр развивает у ребенка умение управлять своими движениями, дисциплинирует его тело. Идеи П.Ф. Лесгафта успешно претворялись в жизнь его последователями и учениками (В.В.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Е.А. Аркиным).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рассматривал подвижную игру как средство формирования личности ребенка. Он придавал огромное значение оздоровительной направленности положительных эмоций, которые ребенок испытывает в игре. Серьезные требования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предъявлял воспитательной ценности сюжета игры, методике ее проведения. Он требовал от воспитателя эмоциональности, эстетики движений, индивидуального подхода к ребенку, точного соблюдения правил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игры 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Значительную роль в результативности игры Е. 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 В создание теории игры значительный вклад внесли ведущие русские педагоги и психологи. Вопросы теории и методики игры разрабатывались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lastRenderedPageBreak/>
        <w:t>Д.Б.Элькониным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А. А. Леонтьевым,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А.В.Запорожцем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Н.Н.Поддъяковым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разработке содержания, организации и методики подвижных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игрважную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роль сыграли работы А.И.Быковой, М.М.Конторович, Л.И.Михайловой, Т.И.Осокиной, Е.А.Тимофеевой, Л.В.Артамоновой и другими (9). Игровая деятельность возникает уже 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преддошкольном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справедливость, обращает внимание на качество движений, следит за тем, что бы они были легкими, красивыми, уверенными. Дети должны учиться 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сложные игровые задания. Таким образом,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очень важно использовать подвижную игру не только для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совершенствованиядвигательных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здоровым, бодрым, жизнерадостным, активным, умеющим самостоятельно и творчески решать самые разнообразные задачи. Подвижную игру можно назвать важнейшим 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общества, совершенствуется эстетическое восприятие мира и готовят ребенка к труду</w:t>
      </w:r>
    </w:p>
    <w:sectPr w:rsidR="0014649C" w:rsidRPr="00116528" w:rsidSect="0014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B59"/>
    <w:rsid w:val="00116528"/>
    <w:rsid w:val="0014649C"/>
    <w:rsid w:val="003F0B59"/>
    <w:rsid w:val="00993F32"/>
    <w:rsid w:val="00BB0C94"/>
    <w:rsid w:val="00E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8AE"/>
  <w15:docId w15:val="{37FD34ED-DDF1-4406-B619-F659B1AD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1699</Words>
  <Characters>9690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5</cp:revision>
  <dcterms:created xsi:type="dcterms:W3CDTF">2016-03-13T15:27:00Z</dcterms:created>
  <dcterms:modified xsi:type="dcterms:W3CDTF">2026-02-12T06:23:00Z</dcterms:modified>
</cp:coreProperties>
</file>