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3D" w:rsidRDefault="00DD293D">
      <w:pPr>
        <w:pStyle w:val="ConsPlusTitlePage"/>
      </w:pPr>
      <w:r>
        <w:br/>
      </w:r>
    </w:p>
    <w:p w:rsidR="00DD293D" w:rsidRDefault="00DD293D">
      <w:pPr>
        <w:pStyle w:val="ConsPlusNormal"/>
        <w:jc w:val="both"/>
        <w:outlineLvl w:val="0"/>
      </w:pPr>
    </w:p>
    <w:p w:rsidR="00DD293D" w:rsidRDefault="00DD293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D293D" w:rsidRDefault="00DD293D">
      <w:pPr>
        <w:pStyle w:val="ConsPlusTitle"/>
        <w:jc w:val="center"/>
      </w:pPr>
    </w:p>
    <w:p w:rsidR="00DD293D" w:rsidRDefault="00DD293D">
      <w:pPr>
        <w:pStyle w:val="ConsPlusTitle"/>
        <w:jc w:val="center"/>
      </w:pPr>
      <w:r>
        <w:t>ПОСТАНОВЛЕНИЕ</w:t>
      </w:r>
    </w:p>
    <w:p w:rsidR="00DD293D" w:rsidRDefault="00DD293D">
      <w:pPr>
        <w:pStyle w:val="ConsPlusTitle"/>
        <w:jc w:val="center"/>
      </w:pPr>
      <w:r>
        <w:t>от 23 августа 2021 г. N 1387</w:t>
      </w:r>
    </w:p>
    <w:p w:rsidR="00DD293D" w:rsidRDefault="00DD293D">
      <w:pPr>
        <w:pStyle w:val="ConsPlusTitle"/>
        <w:jc w:val="center"/>
      </w:pPr>
    </w:p>
    <w:p w:rsidR="00DD293D" w:rsidRDefault="00DD293D">
      <w:pPr>
        <w:pStyle w:val="ConsPlusTitle"/>
        <w:jc w:val="center"/>
      </w:pPr>
      <w:r>
        <w:t>О ВНЕСЕНИИ ИЗМЕНЕНИЙ</w:t>
      </w:r>
    </w:p>
    <w:p w:rsidR="00DD293D" w:rsidRDefault="00DD293D">
      <w:pPr>
        <w:pStyle w:val="ConsPlusTitle"/>
        <w:jc w:val="center"/>
      </w:pPr>
      <w:r>
        <w:t>В ПЕРЕЧЕНЬ СУБСТАНЦИЙ И (ИЛИ) МЕТОДОВ, ЗАПРЕЩЕННЫХ</w:t>
      </w:r>
    </w:p>
    <w:p w:rsidR="00DD293D" w:rsidRDefault="00DD293D">
      <w:pPr>
        <w:pStyle w:val="ConsPlusTitle"/>
        <w:jc w:val="center"/>
      </w:pPr>
      <w:r>
        <w:t>ДЛЯ ИСПОЛЬЗОВАНИЯ В СПОРТЕ, ДЛЯ ЦЕЛЕЙ СТАТЕЙ 230.1</w:t>
      </w:r>
      <w:proofErr w:type="gramStart"/>
      <w:r>
        <w:t xml:space="preserve"> И</w:t>
      </w:r>
      <w:proofErr w:type="gramEnd"/>
      <w:r>
        <w:t xml:space="preserve"> 230.2</w:t>
      </w:r>
    </w:p>
    <w:p w:rsidR="00DD293D" w:rsidRDefault="00DD293D">
      <w:pPr>
        <w:pStyle w:val="ConsPlusTitle"/>
        <w:jc w:val="center"/>
      </w:pPr>
      <w:r>
        <w:t>УГОЛОВНОГО КОДЕКСА РОССИЙСКОЙ ФЕДЕРАЦИИ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 w:history="1">
        <w:r>
          <w:rPr>
            <w:color w:val="0000FF"/>
          </w:rPr>
          <w:t>перечень</w:t>
        </w:r>
      </w:hyperlink>
      <w:r>
        <w:t xml:space="preserve"> субстанций и (или) методов, запрещенных для использования в спорте, для целей статей 230.1 и 230.2 Уголовного кодекса Российской Федерации, утвержденный постановлением Правительства Российской Федерации от 28 марта 2017 г. N 339 "Об утверждении перечня субстанций и (или) методов, запрещенных для использования в спорте, для целей статей 230.1 и 230.2 Уголовного кодекса Российской Федерации</w:t>
      </w:r>
      <w:proofErr w:type="gramEnd"/>
      <w:r>
        <w:t>" (</w:t>
      </w:r>
      <w:proofErr w:type="gramStart"/>
      <w:r>
        <w:t>Собрание законодательства Российской Федерации, 2017, N 14, ст. 2074; 2018, N 33, ст. 5411; 2019, N 19, ст. 2284).</w:t>
      </w:r>
      <w:proofErr w:type="gramEnd"/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right"/>
      </w:pPr>
      <w:r>
        <w:t>Председатель Правительства</w:t>
      </w:r>
    </w:p>
    <w:p w:rsidR="00DD293D" w:rsidRDefault="00DD293D">
      <w:pPr>
        <w:pStyle w:val="ConsPlusNormal"/>
        <w:jc w:val="right"/>
      </w:pPr>
      <w:r>
        <w:t>Российской Федерации</w:t>
      </w:r>
    </w:p>
    <w:p w:rsidR="00DD293D" w:rsidRDefault="00DD293D">
      <w:pPr>
        <w:pStyle w:val="ConsPlusNormal"/>
        <w:jc w:val="right"/>
      </w:pPr>
      <w:r>
        <w:t>М.МИШУСТИН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right"/>
        <w:outlineLvl w:val="0"/>
      </w:pPr>
      <w:r>
        <w:t>Утверждены</w:t>
      </w:r>
    </w:p>
    <w:p w:rsidR="00DD293D" w:rsidRDefault="00DD293D">
      <w:pPr>
        <w:pStyle w:val="ConsPlusNormal"/>
        <w:jc w:val="right"/>
      </w:pPr>
      <w:r>
        <w:t>постановлением Правительства</w:t>
      </w:r>
    </w:p>
    <w:p w:rsidR="00DD293D" w:rsidRDefault="00DD293D">
      <w:pPr>
        <w:pStyle w:val="ConsPlusNormal"/>
        <w:jc w:val="right"/>
      </w:pPr>
      <w:r>
        <w:t>Российской Федерации</w:t>
      </w:r>
    </w:p>
    <w:p w:rsidR="00DD293D" w:rsidRDefault="00DD293D">
      <w:pPr>
        <w:pStyle w:val="ConsPlusNormal"/>
        <w:jc w:val="right"/>
      </w:pPr>
      <w:r>
        <w:t>от 23 августа 2021 г. N 1387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Title"/>
        <w:jc w:val="center"/>
      </w:pPr>
      <w:bookmarkStart w:id="0" w:name="P27"/>
      <w:bookmarkEnd w:id="0"/>
      <w:r>
        <w:t>ИЗМЕНЕНИЯ,</w:t>
      </w:r>
    </w:p>
    <w:p w:rsidR="00DD293D" w:rsidRDefault="00DD293D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ПЕРЕЧЕНЬ СУБСТАНЦИЙ И (ИЛИ) МЕТОДОВ,</w:t>
      </w:r>
    </w:p>
    <w:p w:rsidR="00DD293D" w:rsidRDefault="00DD293D">
      <w:pPr>
        <w:pStyle w:val="ConsPlusTitle"/>
        <w:jc w:val="center"/>
      </w:pPr>
      <w:r>
        <w:t>ЗАПРЕЩЕННЫХ ДЛЯ ИСПОЛЬЗОВАНИЯ В СПОРТЕ, ДЛЯ ЦЕЛЕЙ СТАТЕЙ</w:t>
      </w:r>
    </w:p>
    <w:p w:rsidR="00DD293D" w:rsidRDefault="00DD293D">
      <w:pPr>
        <w:pStyle w:val="ConsPlusTitle"/>
        <w:jc w:val="center"/>
      </w:pPr>
      <w:r>
        <w:t>230.1</w:t>
      </w:r>
      <w:proofErr w:type="gramStart"/>
      <w:r>
        <w:t xml:space="preserve"> И</w:t>
      </w:r>
      <w:proofErr w:type="gramEnd"/>
      <w:r>
        <w:t xml:space="preserve"> 230.2 УГОЛОВНОГО КОДЕКСА РОССИЙСКОЙ ФЕДЕРАЦИИ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ind w:firstLine="540"/>
        <w:jc w:val="both"/>
      </w:pPr>
      <w:r>
        <w:t xml:space="preserve">1. </w:t>
      </w:r>
      <w:hyperlink r:id="rId5" w:history="1">
        <w:r>
          <w:rPr>
            <w:color w:val="0000FF"/>
          </w:rPr>
          <w:t>Пункт 3.2 главы 3</w:t>
        </w:r>
      </w:hyperlink>
      <w:r>
        <w:t xml:space="preserve"> дополнить подпунктами 3.2.5 и 3.2.6 следующего содержания: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 xml:space="preserve">"3.2.5. Ингибиторы </w:t>
      </w:r>
      <w:proofErr w:type="spellStart"/>
      <w:r>
        <w:t>ароматазы</w:t>
      </w:r>
      <w:proofErr w:type="spellEnd"/>
      <w:r>
        <w:t>: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2-андростенол (5</w:t>
      </w:r>
      <w:r w:rsidRPr="00A84FE7">
        <w:rPr>
          <w:position w:val="-1"/>
        </w:rPr>
        <w:pict>
          <v:shape id="_x0000_i1025" style="width:10.9pt;height:12.55pt" coordsize="" o:spt="100" adj="0,,0" path="" filled="f" stroked="f">
            <v:stroke joinstyle="miter"/>
            <v:imagedata r:id="rId6" o:title="base_1_393744_32768"/>
            <v:formulas/>
            <v:path o:connecttype="segments"/>
          </v:shape>
        </w:pict>
      </w:r>
      <w:r>
        <w:t>-андрост-2-ен-17-ол);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2-андростенон (5</w:t>
      </w:r>
      <w:r w:rsidRPr="00A84FE7">
        <w:rPr>
          <w:position w:val="-1"/>
        </w:rPr>
        <w:pict>
          <v:shape id="_x0000_i1026" style="width:10.9pt;height:12.55pt" coordsize="" o:spt="100" adj="0,,0" path="" filled="f" stroked="f">
            <v:stroke joinstyle="miter"/>
            <v:imagedata r:id="rId6" o:title="base_1_393744_32769"/>
            <v:formulas/>
            <v:path o:connecttype="segments"/>
          </v:shape>
        </w:pict>
      </w:r>
      <w:r>
        <w:t>-андрост-2-ен-17-он);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3-андростенол (5</w:t>
      </w:r>
      <w:r w:rsidRPr="00A84FE7">
        <w:rPr>
          <w:position w:val="-1"/>
        </w:rPr>
        <w:pict>
          <v:shape id="_x0000_i1027" style="width:10.9pt;height:12.55pt" coordsize="" o:spt="100" adj="0,,0" path="" filled="f" stroked="f">
            <v:stroke joinstyle="miter"/>
            <v:imagedata r:id="rId6" o:title="base_1_393744_32770"/>
            <v:formulas/>
            <v:path o:connecttype="segments"/>
          </v:shape>
        </w:pict>
      </w:r>
      <w:r>
        <w:t>-андрост-3-ен-17-ол);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3-андростенон (5</w:t>
      </w:r>
      <w:r w:rsidRPr="00A84FE7">
        <w:rPr>
          <w:position w:val="-1"/>
        </w:rPr>
        <w:pict>
          <v:shape id="_x0000_i1028" style="width:10.9pt;height:12.55pt" coordsize="" o:spt="100" adj="0,,0" path="" filled="f" stroked="f">
            <v:stroke joinstyle="miter"/>
            <v:imagedata r:id="rId6" o:title="base_1_393744_32771"/>
            <v:formulas/>
            <v:path o:connecttype="segments"/>
          </v:shape>
        </w:pict>
      </w:r>
      <w:r>
        <w:t>-андрост-3-ен-17-он);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 xml:space="preserve">4-андростен-3,6,17 </w:t>
      </w:r>
      <w:proofErr w:type="spellStart"/>
      <w:r>
        <w:t>трион</w:t>
      </w:r>
      <w:proofErr w:type="spellEnd"/>
      <w:r>
        <w:t xml:space="preserve"> (6-охо);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lastRenderedPageBreak/>
        <w:t>аминоглютетимид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анастрозол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андроста-1,4,6-триен-3,17-дион (</w:t>
      </w:r>
      <w:proofErr w:type="spellStart"/>
      <w:r>
        <w:t>андростатриендион</w:t>
      </w:r>
      <w:proofErr w:type="spellEnd"/>
      <w:r>
        <w:t>);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андроста-3,5-диен-7,17-дион (</w:t>
      </w:r>
      <w:proofErr w:type="spellStart"/>
      <w:r>
        <w:t>аримистан</w:t>
      </w:r>
      <w:proofErr w:type="spellEnd"/>
      <w:r>
        <w:t>);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летрозол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тестолактон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форместан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эксеместан</w:t>
      </w:r>
      <w:proofErr w:type="spellEnd"/>
      <w:r>
        <w:t>.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 xml:space="preserve">3.2.6. </w:t>
      </w:r>
      <w:proofErr w:type="spellStart"/>
      <w:r>
        <w:t>Антиэстрогенные</w:t>
      </w:r>
      <w:proofErr w:type="spellEnd"/>
      <w:r>
        <w:t xml:space="preserve"> субстанции (</w:t>
      </w:r>
      <w:proofErr w:type="spellStart"/>
      <w:r>
        <w:t>антиэстрогены</w:t>
      </w:r>
      <w:proofErr w:type="spellEnd"/>
      <w:r>
        <w:t xml:space="preserve"> и селективные модуляторы рецепторов эстрогенов (</w:t>
      </w:r>
      <w:proofErr w:type="spellStart"/>
      <w:r>
        <w:t>SERMs</w:t>
      </w:r>
      <w:proofErr w:type="spellEnd"/>
      <w:r>
        <w:t>)):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базедоксифен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кломифен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оспемифен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ралоксифен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тамоксифен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торемифен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циклофенил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фулвестрант</w:t>
      </w:r>
      <w:proofErr w:type="spellEnd"/>
      <w:r>
        <w:t>.".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Дополнить</w:t>
        </w:r>
      </w:hyperlink>
      <w:r>
        <w:t xml:space="preserve"> главами 3(1) - 3(5) следующего содержания: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center"/>
      </w:pPr>
      <w:r>
        <w:t>"3(1). Бета-2-агонисты (S3)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ind w:firstLine="540"/>
        <w:jc w:val="both"/>
      </w:pPr>
      <w:r>
        <w:t xml:space="preserve">Селективные и неселективные бета-2 </w:t>
      </w:r>
      <w:proofErr w:type="spellStart"/>
      <w:r>
        <w:t>агонисты</w:t>
      </w:r>
      <w:proofErr w:type="spellEnd"/>
      <w:r>
        <w:t>, оптические изомеры: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арформотерол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вилантерол</w:t>
      </w:r>
      <w:proofErr w:type="spellEnd"/>
      <w:r>
        <w:t xml:space="preserve"> (за исключением ингаляций </w:t>
      </w:r>
      <w:proofErr w:type="spellStart"/>
      <w:r>
        <w:t>вилантерола</w:t>
      </w:r>
      <w:proofErr w:type="spellEnd"/>
      <w:r>
        <w:t>: максимум 25 мкг в течение 24 часов);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индакатерол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левосальбутамол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олодатерол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прокатерол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репротерол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сальбутамол</w:t>
      </w:r>
      <w:proofErr w:type="spellEnd"/>
      <w:r>
        <w:t xml:space="preserve"> (за исключением ингаляций </w:t>
      </w:r>
      <w:proofErr w:type="spellStart"/>
      <w:r>
        <w:t>сальбутамола</w:t>
      </w:r>
      <w:proofErr w:type="spellEnd"/>
      <w:r>
        <w:t>: максимум 1600 мкг в течение 24 часов в разделенных дозах, которые не превышают 800 мкг в течение 12 часов, начиная с любой дозы);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lastRenderedPageBreak/>
        <w:t>салметерол</w:t>
      </w:r>
      <w:proofErr w:type="spellEnd"/>
      <w:r>
        <w:t xml:space="preserve"> (за исключением ингаляций </w:t>
      </w:r>
      <w:proofErr w:type="spellStart"/>
      <w:r>
        <w:t>салметерола</w:t>
      </w:r>
      <w:proofErr w:type="spellEnd"/>
      <w:r>
        <w:t>: максимум 200 мкг в течение 24 часов);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тербуталин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третоквинол</w:t>
      </w:r>
      <w:proofErr w:type="spellEnd"/>
      <w:r>
        <w:t xml:space="preserve"> (</w:t>
      </w:r>
      <w:proofErr w:type="spellStart"/>
      <w:r>
        <w:t>триметоквинол</w:t>
      </w:r>
      <w:proofErr w:type="spellEnd"/>
      <w:r>
        <w:t>);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тулобутерол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фенотерол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формотерол</w:t>
      </w:r>
      <w:proofErr w:type="spellEnd"/>
      <w:r>
        <w:t xml:space="preserve"> (за исключением ингаляций </w:t>
      </w:r>
      <w:proofErr w:type="spellStart"/>
      <w:r>
        <w:t>формотерола</w:t>
      </w:r>
      <w:proofErr w:type="spellEnd"/>
      <w:r>
        <w:t>: максимальная доставляемая доза 54 мкг в течение 24 часов);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хигенамин</w:t>
      </w:r>
      <w:proofErr w:type="spellEnd"/>
      <w:r>
        <w:t>.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center"/>
      </w:pPr>
      <w:r>
        <w:t xml:space="preserve">3(2). </w:t>
      </w:r>
      <w:proofErr w:type="spellStart"/>
      <w:r>
        <w:t>Диуретики</w:t>
      </w:r>
      <w:proofErr w:type="spellEnd"/>
      <w:r>
        <w:t xml:space="preserve"> и маскирующие агенты (S5)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ind w:firstLine="540"/>
        <w:jc w:val="both"/>
      </w:pPr>
      <w:proofErr w:type="spellStart"/>
      <w:r>
        <w:t>Диуретики</w:t>
      </w:r>
      <w:proofErr w:type="spellEnd"/>
      <w:r>
        <w:t xml:space="preserve"> и маскирующие агенты, и субстанции со схожими химической структурой или биологическим эффекто</w:t>
      </w:r>
      <w:proofErr w:type="gramStart"/>
      <w:r>
        <w:t>м(</w:t>
      </w:r>
      <w:proofErr w:type="gramEnd"/>
      <w:r>
        <w:t>-</w:t>
      </w:r>
      <w:proofErr w:type="spellStart"/>
      <w:r>
        <w:t>ами</w:t>
      </w:r>
      <w:proofErr w:type="spellEnd"/>
      <w:r>
        <w:t>):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десмопрессин</w:t>
      </w:r>
      <w:proofErr w:type="spellEnd"/>
      <w:r>
        <w:t xml:space="preserve">; </w:t>
      </w:r>
      <w:proofErr w:type="spellStart"/>
      <w:r>
        <w:t>пробенецид</w:t>
      </w:r>
      <w:proofErr w:type="spellEnd"/>
      <w:r>
        <w:t xml:space="preserve">; увеличители объема плазмы, например, внутривенное введение альбумина, декстрана, </w:t>
      </w:r>
      <w:proofErr w:type="spellStart"/>
      <w:r>
        <w:t>гидроксиэтилированного</w:t>
      </w:r>
      <w:proofErr w:type="spellEnd"/>
      <w:r>
        <w:t xml:space="preserve"> крахмала и </w:t>
      </w:r>
      <w:proofErr w:type="spellStart"/>
      <w:r>
        <w:t>маннитола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амилорид</w:t>
      </w:r>
      <w:proofErr w:type="spellEnd"/>
      <w:r>
        <w:t xml:space="preserve">; </w:t>
      </w:r>
      <w:proofErr w:type="spellStart"/>
      <w:r>
        <w:t>ацетазоламид</w:t>
      </w:r>
      <w:proofErr w:type="spellEnd"/>
      <w:r>
        <w:t xml:space="preserve">; </w:t>
      </w:r>
      <w:proofErr w:type="spellStart"/>
      <w:r>
        <w:t>буметанид</w:t>
      </w:r>
      <w:proofErr w:type="spellEnd"/>
      <w:r>
        <w:t xml:space="preserve">; </w:t>
      </w:r>
      <w:proofErr w:type="spellStart"/>
      <w:r>
        <w:t>ваптаны</w:t>
      </w:r>
      <w:proofErr w:type="spellEnd"/>
      <w:r>
        <w:t xml:space="preserve"> (например, </w:t>
      </w:r>
      <w:proofErr w:type="spellStart"/>
      <w:r>
        <w:t>толваптан</w:t>
      </w:r>
      <w:proofErr w:type="spellEnd"/>
      <w:r>
        <w:t xml:space="preserve">); </w:t>
      </w:r>
      <w:proofErr w:type="spellStart"/>
      <w:r>
        <w:t>индапамид</w:t>
      </w:r>
      <w:proofErr w:type="spellEnd"/>
      <w:r>
        <w:t xml:space="preserve">; </w:t>
      </w:r>
      <w:proofErr w:type="spellStart"/>
      <w:r>
        <w:t>канренон</w:t>
      </w:r>
      <w:proofErr w:type="spellEnd"/>
      <w:r>
        <w:t xml:space="preserve">; </w:t>
      </w:r>
      <w:proofErr w:type="spellStart"/>
      <w:r>
        <w:t>метолазон</w:t>
      </w:r>
      <w:proofErr w:type="spellEnd"/>
      <w:r>
        <w:t xml:space="preserve">; </w:t>
      </w:r>
      <w:proofErr w:type="spellStart"/>
      <w:r>
        <w:t>спиронолактон</w:t>
      </w:r>
      <w:proofErr w:type="spellEnd"/>
      <w:r>
        <w:t xml:space="preserve">; </w:t>
      </w:r>
      <w:proofErr w:type="spellStart"/>
      <w:r>
        <w:t>тиазиды</w:t>
      </w:r>
      <w:proofErr w:type="spellEnd"/>
      <w:r>
        <w:t xml:space="preserve"> (например, </w:t>
      </w:r>
      <w:proofErr w:type="spellStart"/>
      <w:r>
        <w:t>бендрофлуметиазид</w:t>
      </w:r>
      <w:proofErr w:type="spellEnd"/>
      <w:r>
        <w:t xml:space="preserve">, </w:t>
      </w:r>
      <w:proofErr w:type="spellStart"/>
      <w:r>
        <w:t>гидрохлоротиазид</w:t>
      </w:r>
      <w:proofErr w:type="spellEnd"/>
      <w:r>
        <w:t xml:space="preserve"> и </w:t>
      </w:r>
      <w:proofErr w:type="spellStart"/>
      <w:r>
        <w:t>хлоротиазид</w:t>
      </w:r>
      <w:proofErr w:type="spellEnd"/>
      <w:r>
        <w:t xml:space="preserve">); </w:t>
      </w:r>
      <w:proofErr w:type="spellStart"/>
      <w:r>
        <w:t>триамтерен</w:t>
      </w:r>
      <w:proofErr w:type="spellEnd"/>
      <w:r>
        <w:t xml:space="preserve">; </w:t>
      </w:r>
      <w:proofErr w:type="spellStart"/>
      <w:r>
        <w:t>фуросемид</w:t>
      </w:r>
      <w:proofErr w:type="spellEnd"/>
      <w:r>
        <w:t xml:space="preserve">; </w:t>
      </w:r>
      <w:proofErr w:type="spellStart"/>
      <w:r>
        <w:t>хлорталидон</w:t>
      </w:r>
      <w:proofErr w:type="spellEnd"/>
      <w:r>
        <w:t xml:space="preserve"> и </w:t>
      </w:r>
      <w:proofErr w:type="spellStart"/>
      <w:r>
        <w:t>этакриновая</w:t>
      </w:r>
      <w:proofErr w:type="spellEnd"/>
      <w:r>
        <w:t xml:space="preserve"> кислота.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center"/>
      </w:pPr>
      <w:r>
        <w:t>3(3). Стимуляторы (S6)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ind w:firstLine="540"/>
        <w:jc w:val="both"/>
      </w:pPr>
      <w:r>
        <w:t>Стимуляторы (в соревновательный период), оптические изомеры: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3(3).1. Стимуляторы, не относящиеся к особым субстанциям: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амифеназол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бромантан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кропропамид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кротетамид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прениламин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фонтурацетам</w:t>
      </w:r>
      <w:proofErr w:type="spellEnd"/>
      <w:r>
        <w:t xml:space="preserve"> [4-фенилпирацетам (</w:t>
      </w:r>
      <w:proofErr w:type="spellStart"/>
      <w:r>
        <w:t>карфедон</w:t>
      </w:r>
      <w:proofErr w:type="spellEnd"/>
      <w:r>
        <w:t>)].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3(3).2. Стимуляторы, относящиеся к особым субстанциям: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гептаминол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изометептен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4-метилпентан-2-амин (1,3-диметилбутиламин);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норфенефрин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оксилофрин</w:t>
      </w:r>
      <w:proofErr w:type="spellEnd"/>
      <w:r>
        <w:t xml:space="preserve"> (</w:t>
      </w:r>
      <w:proofErr w:type="spellStart"/>
      <w:r>
        <w:t>метилсинефрин</w:t>
      </w:r>
      <w:proofErr w:type="spellEnd"/>
      <w:r>
        <w:t>);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lastRenderedPageBreak/>
        <w:t>октодрин</w:t>
      </w:r>
      <w:proofErr w:type="spellEnd"/>
      <w:r>
        <w:t xml:space="preserve"> (1,5-диметилгексиламин);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октопамин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пентетразол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туаминогептан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фампрофазон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фенбутразат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этамиван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этилэфрин</w:t>
      </w:r>
      <w:proofErr w:type="spellEnd"/>
      <w:r>
        <w:t>.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center"/>
      </w:pPr>
      <w:r>
        <w:t xml:space="preserve">3(4). </w:t>
      </w:r>
      <w:proofErr w:type="spellStart"/>
      <w:r>
        <w:t>Глюкокортикоиды</w:t>
      </w:r>
      <w:proofErr w:type="spellEnd"/>
      <w:r>
        <w:t xml:space="preserve"> (S9)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ind w:firstLine="540"/>
        <w:jc w:val="both"/>
      </w:pPr>
      <w:proofErr w:type="spellStart"/>
      <w:r>
        <w:t>Глюкокортикоиды</w:t>
      </w:r>
      <w:proofErr w:type="spellEnd"/>
      <w:r>
        <w:t xml:space="preserve"> (в соревновательный период), если применяются внутривенно, внутримышечно, </w:t>
      </w:r>
      <w:proofErr w:type="spellStart"/>
      <w:r>
        <w:t>перорально</w:t>
      </w:r>
      <w:proofErr w:type="spellEnd"/>
      <w:r>
        <w:t xml:space="preserve"> или ректально: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беклометазон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бетаметазон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будесонид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гидрокортизон;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дексаметазон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дефлазакорт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r>
        <w:t>кортизон;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метилпреднизолон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мометазон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преднизолон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преднизон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триамцинолона</w:t>
      </w:r>
      <w:proofErr w:type="spellEnd"/>
      <w:r>
        <w:t xml:space="preserve"> </w:t>
      </w:r>
      <w:proofErr w:type="spellStart"/>
      <w:r>
        <w:t>ацетонид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циклесонид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флунизолид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флуокортолон</w:t>
      </w:r>
      <w:proofErr w:type="spellEnd"/>
      <w:r>
        <w:t>;</w:t>
      </w:r>
    </w:p>
    <w:p w:rsidR="00DD293D" w:rsidRDefault="00DD293D">
      <w:pPr>
        <w:pStyle w:val="ConsPlusNormal"/>
        <w:spacing w:before="220"/>
        <w:ind w:firstLine="540"/>
        <w:jc w:val="both"/>
      </w:pPr>
      <w:proofErr w:type="spellStart"/>
      <w:r>
        <w:t>флутиказон</w:t>
      </w:r>
      <w:proofErr w:type="spellEnd"/>
      <w:r>
        <w:t>.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center"/>
      </w:pPr>
      <w:r>
        <w:t xml:space="preserve">3(5). </w:t>
      </w:r>
      <w:proofErr w:type="spellStart"/>
      <w:r>
        <w:t>Бета-блокаторы</w:t>
      </w:r>
      <w:proofErr w:type="spellEnd"/>
      <w:r>
        <w:t xml:space="preserve"> (P1)</w:t>
      </w: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ind w:firstLine="540"/>
        <w:jc w:val="both"/>
      </w:pPr>
      <w:proofErr w:type="spellStart"/>
      <w:proofErr w:type="gramStart"/>
      <w:r>
        <w:t>Бета-блокаторы</w:t>
      </w:r>
      <w:proofErr w:type="spellEnd"/>
      <w:r>
        <w:t xml:space="preserve">, включая: </w:t>
      </w:r>
      <w:proofErr w:type="spellStart"/>
      <w:r>
        <w:t>алпренолол</w:t>
      </w:r>
      <w:proofErr w:type="spellEnd"/>
      <w:r>
        <w:t xml:space="preserve">; </w:t>
      </w:r>
      <w:proofErr w:type="spellStart"/>
      <w:r>
        <w:t>атенолол</w:t>
      </w:r>
      <w:proofErr w:type="spellEnd"/>
      <w:r>
        <w:t xml:space="preserve">; </w:t>
      </w:r>
      <w:proofErr w:type="spellStart"/>
      <w:r>
        <w:t>ацебутолол</w:t>
      </w:r>
      <w:proofErr w:type="spellEnd"/>
      <w:r>
        <w:t xml:space="preserve">; </w:t>
      </w:r>
      <w:proofErr w:type="spellStart"/>
      <w:r>
        <w:t>бетаксолол</w:t>
      </w:r>
      <w:proofErr w:type="spellEnd"/>
      <w:r>
        <w:t xml:space="preserve">; </w:t>
      </w:r>
      <w:proofErr w:type="spellStart"/>
      <w:r>
        <w:t>бисопролол</w:t>
      </w:r>
      <w:proofErr w:type="spellEnd"/>
      <w:r>
        <w:t xml:space="preserve">; </w:t>
      </w:r>
      <w:proofErr w:type="spellStart"/>
      <w:r>
        <w:t>бунолол</w:t>
      </w:r>
      <w:proofErr w:type="spellEnd"/>
      <w:r>
        <w:t xml:space="preserve">; </w:t>
      </w:r>
      <w:proofErr w:type="spellStart"/>
      <w:r>
        <w:t>карведилол</w:t>
      </w:r>
      <w:proofErr w:type="spellEnd"/>
      <w:r>
        <w:t xml:space="preserve">; </w:t>
      </w:r>
      <w:proofErr w:type="spellStart"/>
      <w:r>
        <w:t>картеолол</w:t>
      </w:r>
      <w:proofErr w:type="spellEnd"/>
      <w:r>
        <w:t xml:space="preserve">; </w:t>
      </w:r>
      <w:proofErr w:type="spellStart"/>
      <w:r>
        <w:t>лабеталол</w:t>
      </w:r>
      <w:proofErr w:type="spellEnd"/>
      <w:r>
        <w:t xml:space="preserve">; </w:t>
      </w:r>
      <w:proofErr w:type="spellStart"/>
      <w:r>
        <w:t>метипранолол</w:t>
      </w:r>
      <w:proofErr w:type="spellEnd"/>
      <w:r>
        <w:t xml:space="preserve">; </w:t>
      </w:r>
      <w:proofErr w:type="spellStart"/>
      <w:r>
        <w:t>метопролол</w:t>
      </w:r>
      <w:proofErr w:type="spellEnd"/>
      <w:r>
        <w:t xml:space="preserve">; </w:t>
      </w:r>
      <w:proofErr w:type="spellStart"/>
      <w:r>
        <w:t>надолол</w:t>
      </w:r>
      <w:proofErr w:type="spellEnd"/>
      <w:r>
        <w:t xml:space="preserve">; </w:t>
      </w:r>
      <w:proofErr w:type="spellStart"/>
      <w:r>
        <w:t>небиволол</w:t>
      </w:r>
      <w:proofErr w:type="spellEnd"/>
      <w:r>
        <w:t xml:space="preserve">; </w:t>
      </w:r>
      <w:proofErr w:type="spellStart"/>
      <w:r>
        <w:t>окспренолол</w:t>
      </w:r>
      <w:proofErr w:type="spellEnd"/>
      <w:r>
        <w:t xml:space="preserve">; </w:t>
      </w:r>
      <w:proofErr w:type="spellStart"/>
      <w:r>
        <w:t>пиндолол</w:t>
      </w:r>
      <w:proofErr w:type="spellEnd"/>
      <w:r>
        <w:t xml:space="preserve">; </w:t>
      </w:r>
      <w:proofErr w:type="spellStart"/>
      <w:r>
        <w:t>пропранолол</w:t>
      </w:r>
      <w:proofErr w:type="spellEnd"/>
      <w:r>
        <w:t xml:space="preserve">; </w:t>
      </w:r>
      <w:proofErr w:type="spellStart"/>
      <w:r>
        <w:t>соталол</w:t>
      </w:r>
      <w:proofErr w:type="spellEnd"/>
      <w:r>
        <w:t xml:space="preserve">; </w:t>
      </w:r>
      <w:proofErr w:type="spellStart"/>
      <w:r>
        <w:t>тимолол</w:t>
      </w:r>
      <w:proofErr w:type="spellEnd"/>
      <w:r>
        <w:t xml:space="preserve">; </w:t>
      </w:r>
      <w:proofErr w:type="spellStart"/>
      <w:r>
        <w:t>целипролол</w:t>
      </w:r>
      <w:proofErr w:type="spellEnd"/>
      <w:r>
        <w:t xml:space="preserve">; </w:t>
      </w:r>
      <w:proofErr w:type="spellStart"/>
      <w:r>
        <w:t>эсмолол</w:t>
      </w:r>
      <w:proofErr w:type="spellEnd"/>
      <w:r>
        <w:t xml:space="preserve"> - запрещены </w:t>
      </w:r>
      <w:r>
        <w:lastRenderedPageBreak/>
        <w:t>только в соревновательный период по видам спорта: "автомобильный спорт"; "бильярдный спорт"; "</w:t>
      </w:r>
      <w:proofErr w:type="spellStart"/>
      <w:r>
        <w:t>дартс</w:t>
      </w:r>
      <w:proofErr w:type="spellEnd"/>
      <w:r>
        <w:t>"; "гольф"; "лыжное двоеборье"; "лыжные гонки"; "прыжки на лыжах с трамплина"; "практическая стрельба"; "пулевая стрельба"; "стендовая стрельба";</w:t>
      </w:r>
      <w:proofErr w:type="gramEnd"/>
      <w:r>
        <w:t xml:space="preserve"> </w:t>
      </w:r>
      <w:proofErr w:type="gramStart"/>
      <w:r>
        <w:t>"стрельба из лука"; "стрельба из арбалета" и спортивным дисциплинам: "</w:t>
      </w:r>
      <w:proofErr w:type="spellStart"/>
      <w:r>
        <w:t>хаф-пайп</w:t>
      </w:r>
      <w:proofErr w:type="spellEnd"/>
      <w:r>
        <w:t>" и "</w:t>
      </w:r>
      <w:proofErr w:type="spellStart"/>
      <w:r>
        <w:t>биг-эйр</w:t>
      </w:r>
      <w:proofErr w:type="spellEnd"/>
      <w:r>
        <w:t>" вида спорта "сноуборд"; "акробатика" и "</w:t>
      </w:r>
      <w:proofErr w:type="spellStart"/>
      <w:r>
        <w:t>акробатика-группа-смешанная</w:t>
      </w:r>
      <w:proofErr w:type="spellEnd"/>
      <w:r>
        <w:t>" вида спорта "фристайл"; "апноэ - динамическое", "апноэ-квадрат", "апноэ - статическое", "подводная охота", "подводное плавание - 100 м" и "подводное плавание - 400 м" вида спорта "подводный спорт".".</w:t>
      </w:r>
      <w:proofErr w:type="gramEnd"/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jc w:val="both"/>
      </w:pPr>
    </w:p>
    <w:p w:rsidR="00DD293D" w:rsidRDefault="00DD29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879" w:rsidRDefault="00036879"/>
    <w:sectPr w:rsidR="00036879" w:rsidSect="0046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293D"/>
    <w:rsid w:val="00036879"/>
    <w:rsid w:val="00DD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2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AA70613B2233B5DD3FA00A0E1211B5109B8B8726DD48A01DCEC9322867FB99DCE99568DC981B2C8CB9D6617CEAD2C68DEBB0DBF2B8A61EG4h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1CAA70613B2233B5DD3FA00A0E1211B5109B8B8726DD48A01DCEC9322867FB99DCE99568DC981A2E8DB9D6617CEAD2C68DEBB0DBF2B8A61EG4h0J" TargetMode="External"/><Relationship Id="rId4" Type="http://schemas.openxmlformats.org/officeDocument/2006/relationships/hyperlink" Target="consultantplus://offline/ref=1CAA70613B2233B5DD3FA00A0E1211B5109B8B8726DD48A01DCEC9322867FB99DCE99568DC981B2C8CB9D6617CEAD2C68DEBB0DBF2B8A61EG4h0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mavzjutov</cp:lastModifiedBy>
  <cp:revision>1</cp:revision>
  <dcterms:created xsi:type="dcterms:W3CDTF">2021-09-07T09:33:00Z</dcterms:created>
  <dcterms:modified xsi:type="dcterms:W3CDTF">2021-09-07T09:41:00Z</dcterms:modified>
</cp:coreProperties>
</file>