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proofErr w:type="spellStart"/>
      <w:r w:rsidRPr="00B1196F">
        <w:rPr>
          <w:rFonts w:ascii="Arial" w:hAnsi="Arial" w:cs="Arial"/>
          <w:b/>
          <w:color w:val="666666"/>
          <w:sz w:val="21"/>
          <w:szCs w:val="21"/>
        </w:rPr>
        <w:t>Kiehl</w:t>
      </w:r>
      <w:proofErr w:type="spellEnd"/>
      <w:r w:rsidRPr="00B1196F">
        <w:rPr>
          <w:rFonts w:ascii="Arial" w:hAnsi="Arial" w:cs="Arial"/>
          <w:b/>
          <w:color w:val="666666"/>
          <w:sz w:val="21"/>
          <w:szCs w:val="21"/>
        </w:rPr>
        <w:t xml:space="preserve"> </w:t>
      </w:r>
      <w:proofErr w:type="spellStart"/>
      <w:r w:rsidRPr="00B1196F">
        <w:rPr>
          <w:rFonts w:ascii="Arial" w:hAnsi="Arial" w:cs="Arial"/>
          <w:b/>
          <w:color w:val="666666"/>
          <w:sz w:val="21"/>
          <w:szCs w:val="21"/>
        </w:rPr>
        <w:t>Blutoxol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- профессиональное быстродействующее щелочное</w:t>
      </w:r>
      <w:r>
        <w:rPr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 моющее и дезинфицирующее средство</w:t>
      </w:r>
      <w:r>
        <w:rPr>
          <w:rFonts w:ascii="Arial" w:hAnsi="Arial" w:cs="Arial"/>
          <w:color w:val="666666"/>
          <w:sz w:val="21"/>
          <w:szCs w:val="21"/>
        </w:rPr>
        <w:t> предназначено для чистки помещений по производству и переработке пищевых продуктов.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Удаляет жировые и белковые загрязнения как растительного, так и животного происхождения, а также дезинфицирует очищенные поверхности. Обладает обширным действием против бактерий рода сальмонеллы и листерии.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Blutoxol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рекомендован немецким ветеринарно-медицинским обществом (DVG) для применения при температурах 20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°С</w:t>
      </w:r>
      <w:proofErr w:type="gramEnd"/>
      <w:r>
        <w:rPr>
          <w:rFonts w:ascii="Arial" w:hAnsi="Arial" w:cs="Arial"/>
          <w:color w:val="666666"/>
          <w:sz w:val="21"/>
          <w:szCs w:val="21"/>
        </w:rPr>
        <w:t xml:space="preserve"> и 10°С, что позволяет чистить им также и холодильные камеры. Не содержит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ароматизаторов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 Соответствует требованиям Европейских Норм: EN 1040, EN 1275, EN 1276, EN 1650 и EN 13697. </w:t>
      </w:r>
      <w:r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Имеется свидетельство разрешающее применение средства в областях по производству и переработке пищевых продуктов.</w:t>
      </w:r>
    </w:p>
    <w:p w:rsidR="00B1196F" w:rsidRDefault="00B1196F" w:rsidP="00B11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666666"/>
          <w:sz w:val="21"/>
          <w:szCs w:val="21"/>
        </w:rPr>
        <w:br/>
      </w:r>
    </w:p>
    <w:p w:rsidR="00B1196F" w:rsidRDefault="00B1196F" w:rsidP="00B1196F">
      <w:pPr>
        <w:pStyle w:val="3"/>
        <w:shd w:val="clear" w:color="auto" w:fill="FFFFFF"/>
        <w:spacing w:before="0"/>
        <w:jc w:val="both"/>
        <w:rPr>
          <w:rFonts w:ascii="Arial" w:hAnsi="Arial" w:cs="Arial"/>
          <w:color w:val="666666"/>
          <w:sz w:val="30"/>
          <w:szCs w:val="30"/>
        </w:rPr>
      </w:pPr>
      <w:r>
        <w:rPr>
          <w:rFonts w:ascii="Arial" w:hAnsi="Arial" w:cs="Arial"/>
          <w:color w:val="666666"/>
          <w:sz w:val="30"/>
          <w:szCs w:val="30"/>
        </w:rPr>
        <w:t>Области применения: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Применяется для чистки и дезинфекции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водо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- и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щелочестойких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полов, стен и рабочих поверхностей, а также кухонных машин и приборов (напр. морожениц, машин для нарезки гастрономических продуктов), на предприятиях пищевой (молочной, мясной, кондитерской, консервной, пивоваренной и.т.д.) промышленности и общественного питания (ресторанах, кафе, барах и столовых - в пансионатах, школах, детских садах и т.д.). </w:t>
      </w:r>
      <w:r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Не применять для чистки поверхностей восприимчивых к воздействию щёлочи.</w:t>
      </w:r>
      <w:r>
        <w:rPr>
          <w:rFonts w:ascii="Arial" w:hAnsi="Arial" w:cs="Arial"/>
          <w:color w:val="666666"/>
          <w:sz w:val="21"/>
          <w:szCs w:val="21"/>
        </w:rPr>
        <w:br/>
      </w:r>
    </w:p>
    <w:p w:rsidR="00B1196F" w:rsidRDefault="00B1196F" w:rsidP="00B1196F">
      <w:pPr>
        <w:pStyle w:val="3"/>
        <w:shd w:val="clear" w:color="auto" w:fill="FFFFFF"/>
        <w:spacing w:before="0"/>
        <w:jc w:val="both"/>
        <w:rPr>
          <w:rFonts w:ascii="Arial" w:hAnsi="Arial" w:cs="Arial"/>
          <w:color w:val="666666"/>
          <w:sz w:val="30"/>
          <w:szCs w:val="30"/>
        </w:rPr>
      </w:pPr>
      <w:r>
        <w:rPr>
          <w:rFonts w:ascii="Arial" w:hAnsi="Arial" w:cs="Arial"/>
          <w:color w:val="666666"/>
          <w:sz w:val="30"/>
          <w:szCs w:val="30"/>
        </w:rPr>
        <w:t>Состав: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(в соответствии с 648/2004/EС)</w:t>
      </w:r>
      <w:r>
        <w:rPr>
          <w:rFonts w:ascii="Arial" w:hAnsi="Arial" w:cs="Arial"/>
          <w:color w:val="666666"/>
          <w:sz w:val="21"/>
          <w:szCs w:val="21"/>
        </w:rPr>
        <w:br/>
        <w:t xml:space="preserve">В 100 г средства содержатся 2,4 г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Didecyldimethylammoniumchlorid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1,9 г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Alkyl-benzyl-dimethylammoniumchlorid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соединений. Другие составные элементы (в соответствии с 648/2004/ЕС): неионогенные ПАВ &lt; 5%, органические и неорганические соли, красящие вещества.</w:t>
      </w:r>
      <w:r>
        <w:rPr>
          <w:rFonts w:ascii="Arial" w:hAnsi="Arial" w:cs="Arial"/>
          <w:color w:val="666666"/>
          <w:sz w:val="21"/>
          <w:szCs w:val="21"/>
        </w:rPr>
        <w:br/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outlineLvl w:val="3"/>
        <w:rPr>
          <w:rFonts w:ascii="Arial" w:hAnsi="Arial" w:cs="Arial"/>
          <w:b/>
          <w:bCs/>
          <w:color w:val="666666"/>
          <w:sz w:val="30"/>
          <w:szCs w:val="30"/>
        </w:rPr>
      </w:pPr>
      <w:r>
        <w:rPr>
          <w:rFonts w:ascii="Arial" w:hAnsi="Arial" w:cs="Arial"/>
          <w:b/>
          <w:bCs/>
          <w:color w:val="666666"/>
          <w:sz w:val="30"/>
          <w:szCs w:val="30"/>
        </w:rPr>
        <w:t xml:space="preserve">Показатель </w:t>
      </w:r>
      <w:proofErr w:type="spellStart"/>
      <w:r>
        <w:rPr>
          <w:rFonts w:ascii="Arial" w:hAnsi="Arial" w:cs="Arial"/>
          <w:b/>
          <w:bCs/>
          <w:color w:val="666666"/>
          <w:sz w:val="30"/>
          <w:szCs w:val="30"/>
        </w:rPr>
        <w:t>pH</w:t>
      </w:r>
      <w:proofErr w:type="spellEnd"/>
      <w:r>
        <w:rPr>
          <w:rFonts w:ascii="Arial" w:hAnsi="Arial" w:cs="Arial"/>
          <w:b/>
          <w:bCs/>
          <w:color w:val="666666"/>
          <w:sz w:val="30"/>
          <w:szCs w:val="30"/>
        </w:rPr>
        <w:t>: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В концентрате: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ок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. 13; в растворе: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ок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 12,5</w:t>
      </w:r>
      <w:r>
        <w:rPr>
          <w:rFonts w:ascii="Arial" w:hAnsi="Arial" w:cs="Arial"/>
          <w:color w:val="666666"/>
          <w:sz w:val="21"/>
          <w:szCs w:val="21"/>
        </w:rPr>
        <w:br/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outlineLvl w:val="3"/>
        <w:rPr>
          <w:rFonts w:ascii="Arial" w:hAnsi="Arial" w:cs="Arial"/>
          <w:b/>
          <w:bCs/>
          <w:color w:val="666666"/>
          <w:sz w:val="30"/>
          <w:szCs w:val="30"/>
        </w:rPr>
      </w:pPr>
      <w:r>
        <w:rPr>
          <w:rFonts w:ascii="Arial" w:hAnsi="Arial" w:cs="Arial"/>
          <w:b/>
          <w:bCs/>
          <w:color w:val="666666"/>
          <w:sz w:val="30"/>
          <w:szCs w:val="30"/>
        </w:rPr>
        <w:t>Применение: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Перед первым применением убедитесь (в незаметном месте), что средство не повреждает очищаемую поверхность. </w:t>
      </w:r>
    </w:p>
    <w:p w:rsidR="00B1196F" w:rsidRDefault="00B1196F" w:rsidP="00B11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666666"/>
          <w:sz w:val="21"/>
          <w:szCs w:val="21"/>
        </w:rPr>
        <w:br/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Повседневная уборка (дезинфицирующая) / Пенная чистка: </w:t>
      </w:r>
      <w:r>
        <w:rPr>
          <w:rFonts w:ascii="Arial" w:hAnsi="Arial" w:cs="Arial"/>
          <w:color w:val="666666"/>
          <w:sz w:val="21"/>
          <w:szCs w:val="21"/>
        </w:rPr>
        <w:br/>
        <w:t>Приготовление рабочего раствора. </w:t>
      </w:r>
      <w:r>
        <w:rPr>
          <w:rFonts w:ascii="Arial" w:hAnsi="Arial" w:cs="Arial"/>
          <w:color w:val="666666"/>
          <w:sz w:val="21"/>
          <w:szCs w:val="21"/>
        </w:rPr>
        <w:br/>
        <w:t xml:space="preserve">Наполните 500 мл флакон-распылитель холодной водой до метки и влейте 1 дозу </w:t>
      </w:r>
      <w:r>
        <w:rPr>
          <w:rFonts w:ascii="Arial" w:hAnsi="Arial" w:cs="Arial"/>
          <w:color w:val="666666"/>
          <w:sz w:val="21"/>
          <w:szCs w:val="21"/>
        </w:rPr>
        <w:lastRenderedPageBreak/>
        <w:t xml:space="preserve">концентрированного средства из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оригинал-бутылки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или с помощью дозирующего устройства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DosiExpress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  <w:r>
        <w:rPr>
          <w:rFonts w:ascii="Arial" w:hAnsi="Arial" w:cs="Arial"/>
          <w:color w:val="666666"/>
          <w:sz w:val="21"/>
          <w:szCs w:val="21"/>
        </w:rPr>
        <w:br/>
        <w:t xml:space="preserve">Наполните 500 мл флакон-распылитель с помощью подходящего для этого Kiehl-дозирующего устройства например,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DosiStation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DosiJet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 </w:t>
      </w:r>
      <w:r>
        <w:rPr>
          <w:rFonts w:ascii="Arial" w:hAnsi="Arial" w:cs="Arial"/>
          <w:color w:val="666666"/>
          <w:sz w:val="21"/>
          <w:szCs w:val="21"/>
        </w:rPr>
        <w:br/>
        <w:t xml:space="preserve">Средство в 2-х л и 5-ти л расфасовке подсоедините к подходящим для этого Kiehl-дозирующим устройствам например,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Arcantec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DosiJet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 </w:t>
      </w:r>
    </w:p>
    <w:p w:rsidR="00B1196F" w:rsidRDefault="00B1196F" w:rsidP="00B11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666666"/>
          <w:sz w:val="21"/>
          <w:szCs w:val="21"/>
        </w:rPr>
        <w:br/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Дезинфицирующая чистка поверхностей (пенная):</w:t>
      </w:r>
      <w:r>
        <w:rPr>
          <w:rFonts w:ascii="Arial" w:hAnsi="Arial" w:cs="Arial"/>
          <w:color w:val="666666"/>
          <w:sz w:val="21"/>
          <w:szCs w:val="21"/>
        </w:rPr>
        <w:br/>
        <w:t xml:space="preserve">Увлажните салфетку (лучше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микроволоконную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) пеной и протрите поверхности. Грязную салфетку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выполоскайте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в воде. Поверхности и оборудование непосредственно контактирующие с продуктами, ополосните после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дезинфекцирующей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уборки несколько раз горячей питьевой водой (40– 60 °C, 8-16 л на 1 м²).</w:t>
      </w:r>
      <w:r>
        <w:rPr>
          <w:rFonts w:ascii="Arial" w:hAnsi="Arial" w:cs="Arial"/>
          <w:color w:val="666666"/>
          <w:sz w:val="21"/>
          <w:szCs w:val="21"/>
        </w:rPr>
        <w:br/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Глубокая чистка (механическая дезинфицирующая очистка щёткой):</w:t>
      </w:r>
      <w:r>
        <w:rPr>
          <w:rFonts w:ascii="Arial" w:hAnsi="Arial" w:cs="Arial"/>
          <w:color w:val="666666"/>
          <w:sz w:val="21"/>
          <w:szCs w:val="21"/>
        </w:rPr>
        <w:br/>
        <w:t xml:space="preserve">Механическая обработка однодисковой машиной и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водопылесосом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 Расход: 400 мл на 8 л холодной воды. Удаляя белковые и жировые отложения нанесите сначала чистящий раствор (в холодном виде) на пол, а затем добавляя горячую воду в бачок машины, обработайте пол механическим способом.</w:t>
      </w:r>
      <w:r>
        <w:rPr>
          <w:rFonts w:ascii="Arial" w:hAnsi="Arial" w:cs="Arial"/>
          <w:color w:val="666666"/>
          <w:sz w:val="21"/>
          <w:szCs w:val="21"/>
        </w:rPr>
        <w:br/>
      </w:r>
    </w:p>
    <w:p w:rsidR="00B1196F" w:rsidRDefault="00B1196F" w:rsidP="00B1196F">
      <w:pPr>
        <w:pStyle w:val="3"/>
        <w:shd w:val="clear" w:color="auto" w:fill="FFFFFF"/>
        <w:spacing w:before="0"/>
        <w:jc w:val="both"/>
        <w:rPr>
          <w:rFonts w:ascii="Arial" w:hAnsi="Arial" w:cs="Arial"/>
          <w:color w:val="666666"/>
          <w:sz w:val="30"/>
          <w:szCs w:val="30"/>
        </w:rPr>
      </w:pPr>
      <w:r>
        <w:rPr>
          <w:rFonts w:ascii="Arial" w:hAnsi="Arial" w:cs="Arial"/>
          <w:color w:val="666666"/>
          <w:sz w:val="30"/>
          <w:szCs w:val="30"/>
        </w:rPr>
        <w:t>Расход на 1 кв. метр: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Уборка дезинфицирующая, расход в зависимости от концентрации: 0,5-3,75 мл</w:t>
      </w:r>
      <w:r>
        <w:rPr>
          <w:rFonts w:ascii="Arial" w:hAnsi="Arial" w:cs="Arial"/>
          <w:color w:val="666666"/>
          <w:sz w:val="21"/>
          <w:szCs w:val="21"/>
        </w:rPr>
        <w:br/>
        <w:t>Уборка дезинфицирующая, механическим способом : 16 мл</w:t>
      </w:r>
      <w:r>
        <w:rPr>
          <w:rFonts w:ascii="Arial" w:hAnsi="Arial" w:cs="Arial"/>
          <w:color w:val="666666"/>
          <w:sz w:val="21"/>
          <w:szCs w:val="21"/>
        </w:rPr>
        <w:br/>
        <w:t>Пенная дезинфицирующая чистка: 0,3-1 мл</w:t>
      </w:r>
    </w:p>
    <w:p w:rsidR="00B1196F" w:rsidRDefault="00B1196F" w:rsidP="00B11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666666"/>
          <w:sz w:val="21"/>
          <w:szCs w:val="21"/>
        </w:rPr>
        <w:br/>
      </w:r>
    </w:p>
    <w:p w:rsidR="00B1196F" w:rsidRDefault="00B1196F" w:rsidP="00B1196F">
      <w:pPr>
        <w:pStyle w:val="3"/>
        <w:shd w:val="clear" w:color="auto" w:fill="FFFFFF"/>
        <w:spacing w:before="0"/>
        <w:jc w:val="both"/>
        <w:rPr>
          <w:rFonts w:ascii="Arial" w:hAnsi="Arial" w:cs="Arial"/>
          <w:color w:val="666666"/>
          <w:sz w:val="30"/>
          <w:szCs w:val="30"/>
        </w:rPr>
      </w:pPr>
      <w:r>
        <w:rPr>
          <w:rFonts w:ascii="Arial" w:hAnsi="Arial" w:cs="Arial"/>
          <w:color w:val="666666"/>
          <w:sz w:val="30"/>
          <w:szCs w:val="30"/>
        </w:rPr>
        <w:t>Меры предосторожности: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Xi</w:t>
      </w:r>
      <w:proofErr w:type="spellEnd"/>
      <w:r>
        <w:rPr>
          <w:rFonts w:ascii="Arial" w:hAnsi="Arial" w:cs="Arial"/>
          <w:color w:val="666666"/>
          <w:sz w:val="21"/>
          <w:szCs w:val="21"/>
        </w:rPr>
        <w:t>, Раздражающий в концентрате;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N, Опасно для окружающей среды в концентрате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R 38 Раздражает кожу.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R 41 Опасность серьёзного повреждения глаз.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R 50 Очень ядовито по отношению к водным организмам.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 26 В случае контакта с глазами немедленно прополоскать большим количеством воды и обратиться к врачу.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 61 Избегать выпуска в окружающую среду. Сослаться на специальные инструкции /Листы данных по безопасности.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 24/25 Избегать контакта с кожей и глазами.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 37/39 Работать в защитных перчатках, очках/маске.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</w:p>
    <w:p w:rsidR="00505659" w:rsidRDefault="00505659" w:rsidP="005056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B4F58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B4F58"/>
          <w:sz w:val="24"/>
          <w:szCs w:val="24"/>
        </w:rPr>
        <w:t>Гелеос</w:t>
      </w:r>
      <w:proofErr w:type="spellEnd"/>
      <w:r>
        <w:rPr>
          <w:rFonts w:ascii="Times New Roman" w:eastAsia="Times New Roman" w:hAnsi="Times New Roman" w:cs="Times New Roman"/>
          <w:b/>
          <w:bCs/>
          <w:color w:val="4B4F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B4F58"/>
          <w:sz w:val="24"/>
          <w:szCs w:val="24"/>
        </w:rPr>
        <w:t>Дез</w:t>
      </w:r>
      <w:proofErr w:type="spellEnd"/>
      <w:r>
        <w:rPr>
          <w:rFonts w:ascii="Times New Roman" w:eastAsia="Times New Roman" w:hAnsi="Times New Roman" w:cs="Times New Roman"/>
          <w:b/>
          <w:bCs/>
          <w:color w:val="4B4F58"/>
          <w:sz w:val="24"/>
          <w:szCs w:val="24"/>
        </w:rPr>
        <w:t> - профессиональный антисептик для обработки рук на основе спирта, содержание которых 70%!</w:t>
      </w:r>
    </w:p>
    <w:p w:rsidR="00505659" w:rsidRDefault="00505659" w:rsidP="0050565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4B4F58"/>
          <w:sz w:val="24"/>
          <w:szCs w:val="24"/>
        </w:rPr>
      </w:pP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Сфера применения</w:t>
      </w:r>
    </w:p>
    <w:p w:rsidR="00505659" w:rsidRDefault="00505659" w:rsidP="00505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B4F58"/>
          <w:sz w:val="24"/>
          <w:szCs w:val="24"/>
        </w:rPr>
      </w:pP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детские дошкольные, школьные учреждения, военные объекты, пенитенциарные учреждения, ветеринарные учреждения;</w:t>
      </w:r>
    </w:p>
    <w:p w:rsidR="00505659" w:rsidRDefault="00505659" w:rsidP="00505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B4F58"/>
          <w:sz w:val="24"/>
          <w:szCs w:val="24"/>
        </w:rPr>
      </w:pP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предприятия химико-фармацевтической,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биотехнологической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, парфюмерно-косметической промышленности;</w:t>
      </w:r>
    </w:p>
    <w:p w:rsidR="00505659" w:rsidRDefault="00505659" w:rsidP="00505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B4F58"/>
          <w:sz w:val="24"/>
          <w:szCs w:val="24"/>
        </w:rPr>
      </w:pP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предприятия общественного питания и торговли, пищевой и перерабатывающей промышленности;</w:t>
      </w:r>
    </w:p>
    <w:p w:rsidR="00505659" w:rsidRDefault="00505659" w:rsidP="00505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B4F58"/>
          <w:sz w:val="24"/>
          <w:szCs w:val="24"/>
        </w:rPr>
      </w:pP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 учреждения соц.обеспечения, объекты коммунально-бытовых служб, объекты спортивно-оздоровительного назначения,  санаторно-курортные учреждения, места массового посещения и длительного пребывания людей;</w:t>
      </w:r>
    </w:p>
    <w:p w:rsidR="00505659" w:rsidRDefault="00505659" w:rsidP="00505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B4F58"/>
          <w:sz w:val="24"/>
          <w:szCs w:val="24"/>
        </w:rPr>
      </w:pP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населением в быту.</w:t>
      </w:r>
    </w:p>
    <w:p w:rsidR="00505659" w:rsidRDefault="00505659" w:rsidP="0050565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4B4F58"/>
          <w:sz w:val="24"/>
          <w:szCs w:val="24"/>
        </w:rPr>
      </w:pP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ПРЕИМУЩЕСТВА</w:t>
      </w:r>
    </w:p>
    <w:p w:rsidR="00505659" w:rsidRDefault="00505659" w:rsidP="005056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B4F58"/>
          <w:sz w:val="24"/>
          <w:szCs w:val="24"/>
        </w:rPr>
      </w:pP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Специально разработанная формула мягко очищает кожу рук.</w:t>
      </w:r>
    </w:p>
    <w:p w:rsidR="00505659" w:rsidRDefault="00505659" w:rsidP="005056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B4F58"/>
          <w:sz w:val="24"/>
          <w:szCs w:val="24"/>
        </w:rPr>
      </w:pP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Дезинфицирующий компонент убивает вредные бактерии и создает защитный барьер.</w:t>
      </w:r>
    </w:p>
    <w:p w:rsidR="00505659" w:rsidRDefault="00505659" w:rsidP="005056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B4F58"/>
          <w:sz w:val="24"/>
          <w:szCs w:val="24"/>
        </w:rPr>
      </w:pP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Не оказывает раздражающего действия.</w:t>
      </w:r>
    </w:p>
    <w:p w:rsidR="00505659" w:rsidRDefault="00505659" w:rsidP="0050565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B4F58"/>
          <w:sz w:val="24"/>
          <w:szCs w:val="24"/>
        </w:rPr>
      </w:pP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Микробиология:</w:t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  <w:t xml:space="preserve">обладает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антимикробной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активностью в отношении:</w:t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  <w:t xml:space="preserve">- грамотрицательных и грамположительных бактерий (в т.ч. возбудителей кишечных инфекций –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Escherichia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coli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Salmonella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spp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. и пр., туберкулеза – тестировано на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Mycobacterium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terrae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, внутрибольничных инфекций, включая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Pseudomonas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aeruginosa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Staphylococcus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aureus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, особо опасных инфекций (ООИ): чумы, холеры, туляремии и пр.);</w:t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  <w:t xml:space="preserve">- вирусов (в т.ч. вирусов полиомиелита,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энтеральных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и парентеральных гепатитов, ВИЧ,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энтеровирусов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Коксаки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, ЕСНО,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ротавирусов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, аденовирусов,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риновирусов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, вирусов гриппа, в т.ч. типа А (H1N1, H5N1 и пр.),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парагриппа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, вируса кори, возбудителей острых респираторных вирусных инфекций (ОРВИ), вируса “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атипичной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пневмонии” (SARS), герпеса,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цитомегаловирусной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инфекции, вируса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Эбола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и пр.);</w:t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  <w:t xml:space="preserve">- патогенных грибов рода </w:t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Кандида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и Трихофитон.</w:t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</w:rPr>
        <w:t>ПРИМЕНЕНИЕ</w:t>
      </w:r>
    </w:p>
    <w:p w:rsidR="00505659" w:rsidRDefault="00505659" w:rsidP="005056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Нанести средство (примерно 5 мл.) на сухую кожу кистей рук;</w:t>
      </w:r>
    </w:p>
    <w:p w:rsidR="00505659" w:rsidRDefault="00505659" w:rsidP="005056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Растереть;</w:t>
      </w:r>
    </w:p>
    <w:p w:rsidR="00505659" w:rsidRDefault="00505659" w:rsidP="005056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 средству высохнуть;</w:t>
      </w:r>
    </w:p>
    <w:p w:rsidR="00505659" w:rsidRDefault="00505659" w:rsidP="005056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смывать средство!</w:t>
      </w:r>
    </w:p>
    <w:p w:rsidR="00505659" w:rsidRDefault="00505659" w:rsidP="0050565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4B4F5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B4F58"/>
          <w:sz w:val="24"/>
          <w:szCs w:val="24"/>
        </w:rPr>
        <w:t>СОСТАВ:</w:t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 Дистиллированная вода,</w:t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алкалкилдиметилбензиламмония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хлорид (ЧАС) – 0,1 %,</w:t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дидецилдиметиламмония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хлорид (ЧАС) – 0,05 %,</w:t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изопропанол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– 35-50 %,</w:t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н-пропанол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– 30-40%,</w:t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lastRenderedPageBreak/>
        <w:t>а также увлажняющие и смягчающие добавки.</w:t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>рН</w:t>
      </w:r>
      <w:proofErr w:type="spellEnd"/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t xml:space="preserve"> 6,5</w:t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  <w:t>Цвет бесцветный</w:t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  <w:t>Плотность 0,88</w:t>
      </w:r>
      <w:r>
        <w:rPr>
          <w:rFonts w:ascii="Times New Roman" w:eastAsia="Times New Roman" w:hAnsi="Times New Roman" w:cs="Times New Roman"/>
          <w:color w:val="4B4F58"/>
          <w:sz w:val="24"/>
          <w:szCs w:val="24"/>
        </w:rPr>
        <w:br/>
        <w:t>Рабочая концентрация 100%</w:t>
      </w:r>
    </w:p>
    <w:p w:rsidR="00505659" w:rsidRDefault="00505659" w:rsidP="0050565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</w:rPr>
        <w:t>МЕРЫ ПРЕДОСТОРОЖНОСТИ</w:t>
      </w:r>
    </w:p>
    <w:p w:rsidR="00505659" w:rsidRDefault="00505659" w:rsidP="005056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попадания в глаза промыть большим количеством воды;</w:t>
      </w:r>
    </w:p>
    <w:p w:rsidR="00505659" w:rsidRDefault="00505659" w:rsidP="005056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попадании внутрь обратится к врачу;</w:t>
      </w:r>
    </w:p>
    <w:p w:rsidR="00505659" w:rsidRDefault="00505659" w:rsidP="005056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Берегите от детей</w:t>
      </w:r>
    </w:p>
    <w:p w:rsidR="00505659" w:rsidRDefault="00505659" w:rsidP="0050565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</w:rPr>
        <w:t>СРОК ГОДНОСТИ</w:t>
      </w:r>
    </w:p>
    <w:p w:rsidR="00505659" w:rsidRDefault="00505659" w:rsidP="005056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 месяцев с даты выпуска при хранении в плотно закрытой упаковке производителя в сухом месте, защищенном от прямых солнечных лучей, при температуре от +5°С до +30°С.</w:t>
      </w:r>
    </w:p>
    <w:p w:rsidR="00B1196F" w:rsidRDefault="00B1196F" w:rsidP="00B1196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</w:p>
    <w:p w:rsidR="008B0A42" w:rsidRDefault="008B0A42"/>
    <w:sectPr w:rsidR="008B0A42" w:rsidSect="00EA2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5F03"/>
    <w:multiLevelType w:val="multilevel"/>
    <w:tmpl w:val="6A96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35F02"/>
    <w:multiLevelType w:val="multilevel"/>
    <w:tmpl w:val="2136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5220AB"/>
    <w:multiLevelType w:val="multilevel"/>
    <w:tmpl w:val="4A86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A08EE"/>
    <w:multiLevelType w:val="multilevel"/>
    <w:tmpl w:val="8E74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196F"/>
    <w:rsid w:val="00505659"/>
    <w:rsid w:val="008B0A42"/>
    <w:rsid w:val="00B1196F"/>
    <w:rsid w:val="00EA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2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19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B1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5165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2020-08-11T17:35:00Z</dcterms:created>
  <dcterms:modified xsi:type="dcterms:W3CDTF">2020-08-11T17:37:00Z</dcterms:modified>
</cp:coreProperties>
</file>