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3B" w:rsidRPr="006A3A0C" w:rsidRDefault="00281FE7" w:rsidP="00CA613B">
      <w:pPr>
        <w:jc w:val="center"/>
        <w:rPr>
          <w:rFonts w:ascii="Cambria" w:hAnsi="Cambria"/>
          <w:b/>
          <w:color w:val="365F91" w:themeColor="accent1" w:themeShade="BF"/>
          <w:sz w:val="28"/>
          <w:szCs w:val="28"/>
        </w:rPr>
      </w:pPr>
      <w:r w:rsidRPr="00281FE7">
        <w:rPr>
          <w:rFonts w:ascii="Cambria" w:hAnsi="Cambria"/>
          <w:b/>
          <w:bCs/>
          <w:noProof/>
          <w:color w:val="365F91" w:themeColor="accent1" w:themeShade="B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9pt;margin-top:-9pt;width:558pt;height:9pt;z-index:251661312" strokecolor="white">
            <v:textbox style="mso-next-textbox:#_x0000_s1027">
              <w:txbxContent>
                <w:p w:rsidR="00CA613B" w:rsidRDefault="00CA613B" w:rsidP="00CA613B"/>
              </w:txbxContent>
            </v:textbox>
          </v:shape>
        </w:pict>
      </w:r>
      <w:r w:rsidR="00CA613B" w:rsidRPr="006A3A0C">
        <w:rPr>
          <w:rFonts w:ascii="Cambria" w:hAnsi="Cambria"/>
          <w:b/>
          <w:bCs/>
          <w:color w:val="365F91" w:themeColor="accent1" w:themeShade="BF"/>
          <w:sz w:val="28"/>
          <w:szCs w:val="28"/>
        </w:rPr>
        <w:t>ГОДОВОЙ  ПЛАН</w:t>
      </w:r>
      <w:bookmarkStart w:id="0" w:name="_GoBack"/>
      <w:bookmarkEnd w:id="0"/>
    </w:p>
    <w:p w:rsidR="00CA613B" w:rsidRPr="006A3A0C" w:rsidRDefault="00CA613B" w:rsidP="00CA613B">
      <w:pPr>
        <w:jc w:val="center"/>
        <w:rPr>
          <w:rFonts w:ascii="Cambria" w:hAnsi="Cambria"/>
          <w:b/>
          <w:color w:val="365F91" w:themeColor="accent1" w:themeShade="BF"/>
          <w:sz w:val="28"/>
          <w:szCs w:val="28"/>
        </w:rPr>
      </w:pPr>
      <w:r w:rsidRPr="006A3A0C">
        <w:rPr>
          <w:rFonts w:ascii="Cambria" w:hAnsi="Cambria"/>
          <w:b/>
          <w:color w:val="365F91" w:themeColor="accent1" w:themeShade="BF"/>
          <w:sz w:val="28"/>
          <w:szCs w:val="28"/>
        </w:rPr>
        <w:t xml:space="preserve">коррекционно-методической работы </w:t>
      </w:r>
    </w:p>
    <w:p w:rsidR="00CA613B" w:rsidRPr="006A3A0C" w:rsidRDefault="00CA613B" w:rsidP="00CA613B">
      <w:pPr>
        <w:jc w:val="center"/>
        <w:rPr>
          <w:rFonts w:ascii="Cambria" w:hAnsi="Cambria"/>
          <w:color w:val="365F91" w:themeColor="accent1" w:themeShade="BF"/>
          <w:sz w:val="28"/>
          <w:szCs w:val="28"/>
        </w:rPr>
      </w:pPr>
      <w:r w:rsidRPr="006A3A0C">
        <w:rPr>
          <w:rFonts w:ascii="Cambria" w:hAnsi="Cambria"/>
          <w:color w:val="365F91" w:themeColor="accent1" w:themeShade="BF"/>
          <w:sz w:val="28"/>
          <w:szCs w:val="28"/>
        </w:rPr>
        <w:t xml:space="preserve">учителя-дефектолога </w:t>
      </w:r>
      <w:r w:rsidR="004B6BB3">
        <w:rPr>
          <w:rFonts w:ascii="Cambria" w:hAnsi="Cambria"/>
          <w:color w:val="365F91" w:themeColor="accent1" w:themeShade="BF"/>
          <w:sz w:val="28"/>
          <w:szCs w:val="28"/>
        </w:rPr>
        <w:t>Гетиковой Н.Н</w:t>
      </w:r>
    </w:p>
    <w:p w:rsidR="00CA613B" w:rsidRPr="006A3A0C" w:rsidRDefault="00CA613B" w:rsidP="00CA613B">
      <w:pPr>
        <w:jc w:val="center"/>
        <w:rPr>
          <w:rFonts w:ascii="Cambria" w:hAnsi="Cambria"/>
          <w:color w:val="365F91" w:themeColor="accent1" w:themeShade="BF"/>
          <w:sz w:val="28"/>
          <w:szCs w:val="28"/>
        </w:rPr>
      </w:pPr>
      <w:r w:rsidRPr="006A3A0C">
        <w:rPr>
          <w:rFonts w:ascii="Cambria" w:hAnsi="Cambria"/>
          <w:color w:val="365F91" w:themeColor="accent1" w:themeShade="BF"/>
          <w:sz w:val="28"/>
          <w:szCs w:val="28"/>
        </w:rPr>
        <w:t xml:space="preserve">на </w:t>
      </w:r>
      <w:r w:rsidR="00F25A7D">
        <w:rPr>
          <w:rFonts w:ascii="Cambria" w:hAnsi="Cambria"/>
          <w:b/>
          <w:color w:val="365F91" w:themeColor="accent1" w:themeShade="BF"/>
          <w:sz w:val="28"/>
          <w:szCs w:val="28"/>
        </w:rPr>
        <w:t>2024</w:t>
      </w:r>
      <w:r w:rsidRPr="006A3A0C">
        <w:rPr>
          <w:rFonts w:ascii="Cambria" w:hAnsi="Cambria"/>
          <w:b/>
          <w:color w:val="365F91" w:themeColor="accent1" w:themeShade="BF"/>
          <w:sz w:val="28"/>
          <w:szCs w:val="28"/>
        </w:rPr>
        <w:t xml:space="preserve"> – 20</w:t>
      </w:r>
      <w:r w:rsidR="00F25A7D">
        <w:rPr>
          <w:rFonts w:ascii="Cambria" w:hAnsi="Cambria"/>
          <w:b/>
          <w:color w:val="365F91" w:themeColor="accent1" w:themeShade="BF"/>
          <w:sz w:val="28"/>
          <w:szCs w:val="28"/>
        </w:rPr>
        <w:t>25</w:t>
      </w:r>
      <w:r w:rsidRPr="006A3A0C">
        <w:rPr>
          <w:rFonts w:ascii="Cambria" w:hAnsi="Cambria"/>
          <w:color w:val="365F91" w:themeColor="accent1" w:themeShade="BF"/>
          <w:sz w:val="28"/>
          <w:szCs w:val="28"/>
          <w:lang w:val="en-US"/>
        </w:rPr>
        <w:t xml:space="preserve"> </w:t>
      </w:r>
      <w:r w:rsidRPr="006A3A0C">
        <w:rPr>
          <w:rFonts w:ascii="Cambria" w:hAnsi="Cambria"/>
          <w:color w:val="365F91" w:themeColor="accent1" w:themeShade="BF"/>
          <w:sz w:val="28"/>
          <w:szCs w:val="28"/>
        </w:rPr>
        <w:t xml:space="preserve"> учебный год</w:t>
      </w:r>
    </w:p>
    <w:p w:rsidR="00CA613B" w:rsidRPr="006A3A0C" w:rsidRDefault="00CA613B" w:rsidP="00CA613B">
      <w:pPr>
        <w:rPr>
          <w:rFonts w:ascii="Calibri" w:hAnsi="Calibri"/>
          <w:color w:val="365F91" w:themeColor="accent1" w:themeShade="BF"/>
        </w:rPr>
      </w:pPr>
      <w:r w:rsidRPr="006A3A0C">
        <w:rPr>
          <w:rFonts w:ascii="Calibri" w:hAnsi="Calibri"/>
          <w:color w:val="365F91" w:themeColor="accent1" w:themeShade="BF"/>
        </w:rPr>
        <w:t> </w:t>
      </w:r>
    </w:p>
    <w:p w:rsidR="00CA613B" w:rsidRPr="008F5164" w:rsidRDefault="00CA613B" w:rsidP="00CA613B">
      <w:pPr>
        <w:rPr>
          <w:sz w:val="22"/>
          <w:szCs w:val="22"/>
        </w:rPr>
      </w:pPr>
      <w:r w:rsidRPr="008F5164">
        <w:rPr>
          <w:sz w:val="22"/>
          <w:szCs w:val="22"/>
        </w:rPr>
        <w:t xml:space="preserve">  </w:t>
      </w:r>
    </w:p>
    <w:tbl>
      <w:tblPr>
        <w:tblStyle w:val="-1"/>
        <w:tblW w:w="4550" w:type="pct"/>
        <w:tblLook w:val="0000"/>
      </w:tblPr>
      <w:tblGrid>
        <w:gridCol w:w="592"/>
        <w:gridCol w:w="2259"/>
        <w:gridCol w:w="1952"/>
        <w:gridCol w:w="2207"/>
        <w:gridCol w:w="3556"/>
        <w:gridCol w:w="1494"/>
        <w:gridCol w:w="2207"/>
      </w:tblGrid>
      <w:tr w:rsidR="00CA613B" w:rsidRPr="00E01180" w:rsidTr="006A3A0C">
        <w:trPr>
          <w:cnfStyle w:val="000000100000"/>
          <w:trHeight w:val="153"/>
        </w:trPr>
        <w:tc>
          <w:tcPr>
            <w:cnfStyle w:val="000010000000"/>
            <w:tcW w:w="196" w:type="pct"/>
          </w:tcPr>
          <w:p w:rsidR="00CA613B" w:rsidRPr="00E01180" w:rsidRDefault="00CA613B" w:rsidP="002A77F2">
            <w:pPr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№ п/п</w:t>
            </w:r>
          </w:p>
        </w:tc>
        <w:tc>
          <w:tcPr>
            <w:tcW w:w="766" w:type="pct"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Вид работы</w:t>
            </w: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Направления</w:t>
            </w:r>
          </w:p>
          <w:p w:rsidR="00CA613B" w:rsidRPr="00E01180" w:rsidRDefault="00CA613B" w:rsidP="002A77F2">
            <w:pPr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 xml:space="preserve">деятельности 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Формы</w:t>
            </w:r>
          </w:p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работы</w:t>
            </w: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Цель</w:t>
            </w:r>
          </w:p>
        </w:tc>
        <w:tc>
          <w:tcPr>
            <w:tcW w:w="504" w:type="pct"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Сроки</w:t>
            </w:r>
          </w:p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проведения</w:t>
            </w: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Отчётная</w:t>
            </w:r>
          </w:p>
          <w:p w:rsidR="00CA613B" w:rsidRPr="00E01180" w:rsidRDefault="00CA613B" w:rsidP="002A77F2">
            <w:pPr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документация</w:t>
            </w:r>
          </w:p>
        </w:tc>
      </w:tr>
      <w:tr w:rsidR="00CA613B" w:rsidRPr="00E01180" w:rsidTr="006A3A0C">
        <w:trPr>
          <w:trHeight w:val="1317"/>
        </w:trPr>
        <w:tc>
          <w:tcPr>
            <w:cnfStyle w:val="000010000000"/>
            <w:tcW w:w="196" w:type="pct"/>
            <w:vMerge w:val="restart"/>
          </w:tcPr>
          <w:p w:rsidR="00CA613B" w:rsidRPr="00E01180" w:rsidRDefault="00CA613B" w:rsidP="002A77F2">
            <w:pPr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1.</w:t>
            </w:r>
          </w:p>
        </w:tc>
        <w:tc>
          <w:tcPr>
            <w:tcW w:w="766" w:type="pct"/>
            <w:vMerge w:val="restart"/>
            <w:shd w:val="clear" w:color="auto" w:fill="C6D9F1" w:themeFill="text2" w:themeFillTint="33"/>
          </w:tcPr>
          <w:p w:rsidR="00CA613B" w:rsidRPr="00E01180" w:rsidRDefault="00CA613B" w:rsidP="002A77F2">
            <w:pPr>
              <w:jc w:val="center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Диагностическая</w:t>
            </w:r>
          </w:p>
        </w:tc>
        <w:tc>
          <w:tcPr>
            <w:cnfStyle w:val="000010000000"/>
            <w:tcW w:w="661" w:type="pct"/>
            <w:vMerge w:val="restar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  <w:color w:val="FF6600"/>
              </w:rPr>
            </w:pPr>
            <w:r w:rsidRPr="00E01180">
              <w:rPr>
                <w:rFonts w:ascii="Cambria" w:hAnsi="Cambria"/>
              </w:rPr>
              <w:t>Комплексный, всесторонний, качественный анализа особенностей познавательной деятельности, эмоционально-волевой сферы, личностного развития, а также исследование сферы знаний, умений, навыков, представлений об окружающем мире, имеющихся у ребёнка.</w:t>
            </w:r>
          </w:p>
        </w:tc>
        <w:tc>
          <w:tcPr>
            <w:tcW w:w="748" w:type="pct"/>
            <w:vMerge w:val="restart"/>
          </w:tcPr>
          <w:p w:rsidR="00CA613B" w:rsidRPr="00E01180" w:rsidRDefault="00CA613B" w:rsidP="002A77F2">
            <w:pPr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Индивидуальные</w:t>
            </w:r>
          </w:p>
          <w:p w:rsidR="00CA613B" w:rsidRPr="00E01180" w:rsidRDefault="00CA613B" w:rsidP="002A77F2">
            <w:pPr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диагностические</w:t>
            </w:r>
          </w:p>
          <w:p w:rsidR="00CA613B" w:rsidRPr="00E01180" w:rsidRDefault="00CA613B" w:rsidP="002A77F2">
            <w:pPr>
              <w:ind w:hanging="240"/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з    занятия </w:t>
            </w: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pStyle w:val="a3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Выявление особенностей психического развития каждого воспитанника, определение исходного уровня обученности, т. е. овладения знаниями, умениями, навыками в объеме образовательной программы.</w:t>
            </w:r>
          </w:p>
        </w:tc>
        <w:tc>
          <w:tcPr>
            <w:tcW w:w="504" w:type="pct"/>
          </w:tcPr>
          <w:p w:rsidR="00CA613B" w:rsidRPr="00E01180" w:rsidRDefault="00CA613B" w:rsidP="002A77F2">
            <w:pPr>
              <w:jc w:val="center"/>
              <w:cnfStyle w:val="0000000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Сентябрь, 1, 2 недели</w:t>
            </w:r>
          </w:p>
        </w:tc>
        <w:tc>
          <w:tcPr>
            <w:cnfStyle w:val="000010000000"/>
            <w:tcW w:w="748" w:type="pct"/>
            <w:vMerge w:val="restart"/>
          </w:tcPr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·    </w:t>
            </w:r>
          </w:p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 Протоколы обследования</w:t>
            </w: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·   Индивидуальные карты развития детей </w:t>
            </w: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rPr>
                <w:rFonts w:ascii="Cambria" w:hAnsi="Cambria"/>
              </w:rPr>
            </w:pPr>
          </w:p>
        </w:tc>
      </w:tr>
      <w:tr w:rsidR="00CA613B" w:rsidRPr="00E01180" w:rsidTr="006A3A0C">
        <w:trPr>
          <w:cnfStyle w:val="000000100000"/>
          <w:trHeight w:val="520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</w:rPr>
            </w:pPr>
          </w:p>
        </w:tc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48" w:type="pct"/>
            <w:vMerge/>
          </w:tcPr>
          <w:p w:rsidR="00CA613B" w:rsidRPr="00E01180" w:rsidRDefault="00CA613B" w:rsidP="002A77F2">
            <w:pPr>
              <w:jc w:val="both"/>
              <w:cnfStyle w:val="000000100000"/>
              <w:rPr>
                <w:rFonts w:ascii="Cambria" w:hAnsi="Cambria"/>
              </w:rPr>
            </w:pP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ind w:hanging="24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  <w:color w:val="FF6600"/>
              </w:rPr>
              <w:t xml:space="preserve">   .</w:t>
            </w:r>
            <w:r w:rsidRPr="00E01180">
              <w:rPr>
                <w:rFonts w:ascii="Cambria" w:hAnsi="Cambria"/>
              </w:rPr>
              <w:t>Выявление особенностей динамики развития каждого ребенка в специально организованных условиях.</w:t>
            </w:r>
          </w:p>
        </w:tc>
        <w:tc>
          <w:tcPr>
            <w:tcW w:w="504" w:type="pct"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Январь, 3 неделя</w:t>
            </w:r>
          </w:p>
        </w:tc>
        <w:tc>
          <w:tcPr>
            <w:cnfStyle w:val="000010000000"/>
            <w:tcW w:w="748" w:type="pct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</w:tr>
      <w:tr w:rsidR="00CA613B" w:rsidRPr="00E01180" w:rsidTr="006A3A0C">
        <w:trPr>
          <w:trHeight w:val="2972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</w:tcPr>
          <w:p w:rsidR="00CA613B" w:rsidRPr="00E01180" w:rsidRDefault="00CA613B" w:rsidP="002A77F2">
            <w:pPr>
              <w:jc w:val="center"/>
              <w:cnfStyle w:val="000000000000"/>
              <w:rPr>
                <w:rFonts w:ascii="Cambria" w:hAnsi="Cambria"/>
              </w:rPr>
            </w:pPr>
          </w:p>
        </w:tc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748" w:type="pct"/>
            <w:vMerge/>
          </w:tcPr>
          <w:p w:rsidR="00CA613B" w:rsidRPr="00E01180" w:rsidRDefault="00CA613B" w:rsidP="002A77F2">
            <w:pPr>
              <w:jc w:val="both"/>
              <w:cnfStyle w:val="000000000000"/>
              <w:rPr>
                <w:rFonts w:ascii="Cambria" w:hAnsi="Cambria"/>
              </w:rPr>
            </w:pP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ind w:hanging="24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 Определение характера динамики, оценка результативности работы, а также составление прогноза относительно дальнейшего развития и обозначение дальнейшего образовательного маршрута для каждого воспитанника.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04" w:type="pct"/>
          </w:tcPr>
          <w:p w:rsidR="00CA613B" w:rsidRPr="00E01180" w:rsidRDefault="00CA613B" w:rsidP="002A77F2">
            <w:pPr>
              <w:jc w:val="center"/>
              <w:cnfStyle w:val="0000000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 xml:space="preserve">Май, </w:t>
            </w:r>
            <w:r w:rsidRPr="00E01180">
              <w:rPr>
                <w:rFonts w:ascii="Cambria" w:hAnsi="Cambria"/>
                <w:b/>
                <w:i/>
                <w:lang w:val="en-US"/>
              </w:rPr>
              <w:t xml:space="preserve">4 </w:t>
            </w:r>
            <w:r w:rsidRPr="00E01180">
              <w:rPr>
                <w:rFonts w:ascii="Cambria" w:hAnsi="Cambria"/>
                <w:b/>
                <w:i/>
              </w:rPr>
              <w:t>и 5 недели</w:t>
            </w:r>
          </w:p>
        </w:tc>
        <w:tc>
          <w:tcPr>
            <w:cnfStyle w:val="000010000000"/>
            <w:tcW w:w="748" w:type="pct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</w:tr>
      <w:tr w:rsidR="00CA613B" w:rsidRPr="00E01180" w:rsidTr="006A3A0C">
        <w:trPr>
          <w:cnfStyle w:val="000000100000"/>
          <w:trHeight w:val="536"/>
        </w:trPr>
        <w:tc>
          <w:tcPr>
            <w:cnfStyle w:val="000010000000"/>
            <w:tcW w:w="196" w:type="pct"/>
          </w:tcPr>
          <w:p w:rsidR="00CA613B" w:rsidRPr="00E01180" w:rsidRDefault="00CA613B" w:rsidP="002A77F2">
            <w:pPr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2.</w:t>
            </w:r>
          </w:p>
        </w:tc>
        <w:tc>
          <w:tcPr>
            <w:tcW w:w="766" w:type="pct"/>
            <w:shd w:val="clear" w:color="auto" w:fill="F2DBDB" w:themeFill="accent2" w:themeFillTint="33"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Организационная</w:t>
            </w: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Составление циклограммы работы,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составление </w:t>
            </w:r>
            <w:r w:rsidRPr="00E01180">
              <w:rPr>
                <w:rFonts w:ascii="Cambria" w:hAnsi="Cambria"/>
              </w:rPr>
              <w:lastRenderedPageBreak/>
              <w:t>индивидуальных коррекционно-развивающих программ,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составление графика посещения индивидуальных занятий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jc w:val="both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lastRenderedPageBreak/>
              <w:t> </w:t>
            </w:r>
          </w:p>
          <w:p w:rsidR="00CA613B" w:rsidRPr="00E01180" w:rsidRDefault="00CA613B" w:rsidP="002A77F2">
            <w:pPr>
              <w:jc w:val="both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 </w:t>
            </w: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ind w:hanging="202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Оптимизация коррекционно-образовательного процесса.</w:t>
            </w:r>
          </w:p>
        </w:tc>
        <w:tc>
          <w:tcPr>
            <w:tcW w:w="504" w:type="pct"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Сентябрь, 1 и 2 недели</w:t>
            </w: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; Циклограмма работы</w:t>
            </w: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График посещения </w:t>
            </w:r>
            <w:r w:rsidRPr="00E01180">
              <w:rPr>
                <w:rFonts w:ascii="Cambria" w:hAnsi="Cambria"/>
              </w:rPr>
              <w:lastRenderedPageBreak/>
              <w:t>индивидуальных  и фронтальных занятий</w:t>
            </w: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 </w:t>
            </w:r>
          </w:p>
        </w:tc>
      </w:tr>
      <w:tr w:rsidR="00CA613B" w:rsidRPr="00E01180" w:rsidTr="006A3A0C">
        <w:trPr>
          <w:trHeight w:val="1424"/>
        </w:trPr>
        <w:tc>
          <w:tcPr>
            <w:cnfStyle w:val="000010000000"/>
            <w:tcW w:w="196" w:type="pct"/>
            <w:vMerge w:val="restart"/>
          </w:tcPr>
          <w:p w:rsidR="00CA613B" w:rsidRPr="00E01180" w:rsidRDefault="00CA613B" w:rsidP="002A77F2">
            <w:pPr>
              <w:spacing w:line="138" w:lineRule="atLeast"/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lastRenderedPageBreak/>
              <w:t>3.</w:t>
            </w:r>
          </w:p>
        </w:tc>
        <w:tc>
          <w:tcPr>
            <w:tcW w:w="766" w:type="pct"/>
            <w:vMerge w:val="restart"/>
            <w:shd w:val="clear" w:color="auto" w:fill="FFFF99"/>
          </w:tcPr>
          <w:p w:rsidR="00CA613B" w:rsidRPr="00E01180" w:rsidRDefault="00CA613B" w:rsidP="002A77F2">
            <w:pPr>
              <w:spacing w:line="138" w:lineRule="atLeast"/>
              <w:jc w:val="center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Коррекционно-развивающая</w:t>
            </w: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138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Развитие элементарных математических представлений</w:t>
            </w:r>
          </w:p>
        </w:tc>
        <w:tc>
          <w:tcPr>
            <w:tcW w:w="748" w:type="pct"/>
            <w:vMerge w:val="restart"/>
          </w:tcPr>
          <w:p w:rsidR="00CA613B" w:rsidRPr="00E01180" w:rsidRDefault="00CA613B" w:rsidP="002A77F2">
            <w:pPr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Фронтальные и</w:t>
            </w:r>
          </w:p>
          <w:p w:rsidR="00CA613B" w:rsidRPr="00E01180" w:rsidRDefault="00CA613B" w:rsidP="002A77F2">
            <w:pPr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индивидуальные</w:t>
            </w:r>
          </w:p>
          <w:p w:rsidR="00CA613B" w:rsidRPr="00E01180" w:rsidRDefault="00CA613B" w:rsidP="002A77F2">
            <w:pPr>
              <w:spacing w:line="138" w:lineRule="atLeast"/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занятия</w:t>
            </w:r>
          </w:p>
        </w:tc>
        <w:tc>
          <w:tcPr>
            <w:cnfStyle w:val="000010000000"/>
            <w:tcW w:w="1378" w:type="pct"/>
            <w:vMerge w:val="restart"/>
          </w:tcPr>
          <w:p w:rsidR="00CA613B" w:rsidRPr="00E01180" w:rsidRDefault="00CA613B" w:rsidP="002A77F2">
            <w:pPr>
              <w:spacing w:line="138" w:lineRule="atLeast"/>
              <w:ind w:hanging="24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Содействие развитию ребенка, создание условий для реализации его внутреннего потенциала, помощь в преодолении и компенсации отклонений, мешающих его развитию.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04" w:type="pct"/>
            <w:vMerge w:val="restart"/>
          </w:tcPr>
          <w:p w:rsidR="00CA613B" w:rsidRPr="00E01180" w:rsidRDefault="00CA613B" w:rsidP="002A77F2">
            <w:pPr>
              <w:spacing w:line="138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Сентябрь – май</w:t>
            </w:r>
          </w:p>
        </w:tc>
        <w:tc>
          <w:tcPr>
            <w:cnfStyle w:val="000010000000"/>
            <w:tcW w:w="748" w:type="pct"/>
            <w:vMerge w:val="restart"/>
          </w:tcPr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·    Перспективное тематическое планирование занятий</w:t>
            </w: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 Календарный план;</w:t>
            </w: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 </w:t>
            </w:r>
          </w:p>
          <w:p w:rsidR="00CA613B" w:rsidRPr="00E01180" w:rsidRDefault="00CA613B" w:rsidP="002A77F2">
            <w:pPr>
              <w:ind w:hanging="256"/>
              <w:jc w:val="both"/>
              <w:rPr>
                <w:rFonts w:ascii="Cambria" w:hAnsi="Cambria"/>
              </w:rPr>
            </w:pPr>
          </w:p>
          <w:p w:rsidR="00CA613B" w:rsidRPr="00E01180" w:rsidRDefault="00CA613B" w:rsidP="004B6BB3">
            <w:pPr>
              <w:ind w:hanging="256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·   </w:t>
            </w:r>
            <w:r w:rsidR="004B6BB3" w:rsidRPr="00E01180">
              <w:rPr>
                <w:rFonts w:ascii="Cambria" w:hAnsi="Cambria"/>
              </w:rPr>
              <w:t xml:space="preserve"> </w:t>
            </w:r>
          </w:p>
        </w:tc>
      </w:tr>
      <w:tr w:rsidR="00CA613B" w:rsidRPr="00E01180" w:rsidTr="006A3A0C">
        <w:trPr>
          <w:cnfStyle w:val="000000100000"/>
          <w:trHeight w:val="1062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FFFF99"/>
          </w:tcPr>
          <w:p w:rsidR="00CA613B" w:rsidRPr="00E01180" w:rsidRDefault="00CA613B" w:rsidP="002A77F2">
            <w:pPr>
              <w:cnfStyle w:val="0000001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137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Ознакомление с окружающим миром и развитие речи</w:t>
            </w:r>
          </w:p>
        </w:tc>
        <w:tc>
          <w:tcPr>
            <w:tcW w:w="748" w:type="pct"/>
            <w:vMerge/>
          </w:tcPr>
          <w:p w:rsidR="00CA613B" w:rsidRPr="00E01180" w:rsidRDefault="00CA613B" w:rsidP="002A77F2">
            <w:pPr>
              <w:cnfStyle w:val="000000100000"/>
              <w:rPr>
                <w:rFonts w:ascii="Cambria" w:hAnsi="Cambria"/>
              </w:rPr>
            </w:pPr>
          </w:p>
        </w:tc>
        <w:tc>
          <w:tcPr>
            <w:cnfStyle w:val="000010000000"/>
            <w:tcW w:w="1378" w:type="pct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  <w:b/>
                <w:i/>
              </w:rPr>
            </w:pPr>
          </w:p>
        </w:tc>
        <w:tc>
          <w:tcPr>
            <w:cnfStyle w:val="000010000000"/>
            <w:tcW w:w="748" w:type="pct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</w:tr>
      <w:tr w:rsidR="00CA613B" w:rsidRPr="00E01180" w:rsidTr="006A3A0C">
        <w:trPr>
          <w:trHeight w:val="503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FFFF99"/>
          </w:tcPr>
          <w:p w:rsidR="00CA613B" w:rsidRPr="00E01180" w:rsidRDefault="00CA613B" w:rsidP="002A77F2">
            <w:pPr>
              <w:cnfStyle w:val="0000000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137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Ознакомление с художественной литературой</w:t>
            </w:r>
          </w:p>
        </w:tc>
        <w:tc>
          <w:tcPr>
            <w:tcW w:w="748" w:type="pct"/>
            <w:vMerge/>
          </w:tcPr>
          <w:p w:rsidR="00CA613B" w:rsidRPr="00E01180" w:rsidRDefault="00CA613B" w:rsidP="002A77F2">
            <w:pPr>
              <w:cnfStyle w:val="000000000000"/>
              <w:rPr>
                <w:rFonts w:ascii="Cambria" w:hAnsi="Cambria"/>
              </w:rPr>
            </w:pPr>
          </w:p>
        </w:tc>
        <w:tc>
          <w:tcPr>
            <w:cnfStyle w:val="000010000000"/>
            <w:tcW w:w="1378" w:type="pct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:rsidR="00CA613B" w:rsidRPr="00E01180" w:rsidRDefault="00CA613B" w:rsidP="002A77F2">
            <w:pPr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</w:tc>
        <w:tc>
          <w:tcPr>
            <w:cnfStyle w:val="000010000000"/>
            <w:tcW w:w="748" w:type="pct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</w:tr>
      <w:tr w:rsidR="00CA613B" w:rsidRPr="00E01180" w:rsidTr="006A3A0C">
        <w:trPr>
          <w:cnfStyle w:val="000000100000"/>
          <w:trHeight w:val="221"/>
        </w:trPr>
        <w:tc>
          <w:tcPr>
            <w:cnfStyle w:val="000010000000"/>
            <w:tcW w:w="196" w:type="pct"/>
            <w:vMerge w:val="restart"/>
          </w:tcPr>
          <w:p w:rsidR="00CA613B" w:rsidRPr="00E01180" w:rsidRDefault="00CA613B" w:rsidP="002A77F2">
            <w:pPr>
              <w:spacing w:line="208" w:lineRule="atLeast"/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4.</w:t>
            </w:r>
          </w:p>
        </w:tc>
        <w:tc>
          <w:tcPr>
            <w:tcW w:w="766" w:type="pct"/>
            <w:vMerge w:val="restart"/>
            <w:shd w:val="clear" w:color="auto" w:fill="D6E3BC" w:themeFill="accent3" w:themeFillTint="66"/>
          </w:tcPr>
          <w:p w:rsidR="00CA613B" w:rsidRPr="00E01180" w:rsidRDefault="00CA613B" w:rsidP="002A77F2">
            <w:pPr>
              <w:spacing w:line="208" w:lineRule="atLeast"/>
              <w:jc w:val="center"/>
              <w:cnfStyle w:val="000000100000"/>
              <w:rPr>
                <w:rFonts w:ascii="Cambria" w:hAnsi="Cambria"/>
                <w:b/>
                <w:bCs/>
              </w:rPr>
            </w:pPr>
            <w:r w:rsidRPr="00E01180">
              <w:rPr>
                <w:rFonts w:ascii="Cambria" w:hAnsi="Cambria"/>
                <w:b/>
                <w:bCs/>
              </w:rPr>
              <w:t>Информационно-просветительская работа с родителями</w:t>
            </w:r>
          </w:p>
          <w:p w:rsidR="00CA613B" w:rsidRPr="00E01180" w:rsidRDefault="00CA613B" w:rsidP="002A77F2">
            <w:pPr>
              <w:spacing w:line="208" w:lineRule="atLeast"/>
              <w:jc w:val="center"/>
              <w:cnfStyle w:val="0000001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208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Участие в родительских собраниях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spacing w:line="208" w:lineRule="atLeast"/>
              <w:jc w:val="both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Выступления</w:t>
            </w:r>
          </w:p>
        </w:tc>
        <w:tc>
          <w:tcPr>
            <w:cnfStyle w:val="000010000000"/>
            <w:tcW w:w="1378" w:type="pct"/>
            <w:vMerge w:val="restar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Ознакомление с задачами и спецификой дефектологической работы.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Повышение общего уровня компетенции родителей в вопросах развития ребёнка и коррекции нарушений в психофизическом развитии.</w:t>
            </w:r>
          </w:p>
          <w:p w:rsidR="00CA613B" w:rsidRPr="00E01180" w:rsidRDefault="00CA613B" w:rsidP="002A77F2">
            <w:pPr>
              <w:spacing w:line="208" w:lineRule="atLeast"/>
              <w:ind w:hanging="29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  Формирование представлений о возможностях детей с нарушениями в развитии.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Повышение общего уровня компетенции родителей в вопросах развития ребёнка и коррекции ЗПР.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Уточнение индивидуальных особенностей ребёнка.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Ознакомление с результатами диагностического обследования.</w:t>
            </w:r>
          </w:p>
          <w:p w:rsidR="00CA613B" w:rsidRPr="00E01180" w:rsidRDefault="00CA613B" w:rsidP="002A77F2">
            <w:pPr>
              <w:spacing w:line="205" w:lineRule="atLeast"/>
              <w:ind w:hanging="24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 Оказание психолого-педагогической поддержки.</w:t>
            </w:r>
          </w:p>
          <w:p w:rsidR="00CA613B" w:rsidRPr="00E01180" w:rsidRDefault="00CA613B" w:rsidP="002A77F2">
            <w:pPr>
              <w:spacing w:line="205" w:lineRule="atLeast"/>
              <w:ind w:hanging="240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  <w:color w:val="FF6600"/>
              </w:rPr>
              <w:t xml:space="preserve"> </w:t>
            </w:r>
            <w:r w:rsidRPr="00E01180">
              <w:rPr>
                <w:rFonts w:ascii="Cambria" w:hAnsi="Cambria"/>
              </w:rPr>
              <w:t>Повышение общего уровня компетенции родителей в вопросах развития ребёнка и коррекции ЗПР.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04" w:type="pct"/>
          </w:tcPr>
          <w:p w:rsidR="00CA613B" w:rsidRPr="00E01180" w:rsidRDefault="00CA613B" w:rsidP="002A77F2">
            <w:pPr>
              <w:spacing w:line="208" w:lineRule="atLeast"/>
              <w:jc w:val="center"/>
              <w:cnfStyle w:val="0000001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Сентябрь –  май</w:t>
            </w: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Протоколы собраний</w:t>
            </w: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Текстовый материал по различным направлениям дефектологической теории и практики.</w:t>
            </w:r>
          </w:p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8" w:lineRule="atLeast"/>
              <w:jc w:val="both"/>
              <w:rPr>
                <w:rFonts w:ascii="Cambria" w:hAnsi="Cambria"/>
              </w:rPr>
            </w:pPr>
          </w:p>
        </w:tc>
      </w:tr>
      <w:tr w:rsidR="00CA613B" w:rsidRPr="00E01180" w:rsidTr="006A3A0C">
        <w:trPr>
          <w:trHeight w:val="161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CA613B" w:rsidRPr="00E01180" w:rsidRDefault="00CA613B" w:rsidP="002A77F2">
            <w:pPr>
              <w:cnfStyle w:val="0000000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Проведение индивидуальных консультаций</w:t>
            </w: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Оформление наглядной информации</w:t>
            </w: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</w:tc>
        <w:tc>
          <w:tcPr>
            <w:tcW w:w="748" w:type="pct"/>
          </w:tcPr>
          <w:p w:rsidR="00CA613B" w:rsidRPr="00E01180" w:rsidRDefault="00CA613B" w:rsidP="002A77F2">
            <w:pPr>
              <w:spacing w:line="205" w:lineRule="atLeast"/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Индивидуальные встречи, консультации, беседы, направление к узким специалистам.</w:t>
            </w:r>
          </w:p>
          <w:p w:rsidR="00CA613B" w:rsidRPr="00E01180" w:rsidRDefault="00CA613B" w:rsidP="002A77F2">
            <w:pPr>
              <w:spacing w:line="205" w:lineRule="atLeast"/>
              <w:jc w:val="both"/>
              <w:cnfStyle w:val="000000000000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cnfStyle w:val="000000000000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«Уголок дефектолога»</w:t>
            </w:r>
          </w:p>
          <w:p w:rsidR="00CA613B" w:rsidRPr="00E01180" w:rsidRDefault="00CA613B" w:rsidP="002A77F2">
            <w:pPr>
              <w:spacing w:line="205" w:lineRule="atLeast"/>
              <w:jc w:val="both"/>
              <w:cnfStyle w:val="000000000000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jc w:val="both"/>
              <w:cnfStyle w:val="000000000000"/>
              <w:rPr>
                <w:rFonts w:ascii="Cambria" w:hAnsi="Cambria"/>
              </w:rPr>
            </w:pPr>
          </w:p>
        </w:tc>
        <w:tc>
          <w:tcPr>
            <w:cnfStyle w:val="000010000000"/>
            <w:tcW w:w="1378" w:type="pct"/>
            <w:vMerge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04" w:type="pct"/>
          </w:tcPr>
          <w:p w:rsidR="00CA613B" w:rsidRPr="00E01180" w:rsidRDefault="00CA613B" w:rsidP="002A77F2">
            <w:pPr>
              <w:spacing w:line="205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  <w:p w:rsidR="00CA613B" w:rsidRPr="00E01180" w:rsidRDefault="00CA613B" w:rsidP="002A77F2">
            <w:pPr>
              <w:spacing w:line="205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  <w:p w:rsidR="00CA613B" w:rsidRPr="00E01180" w:rsidRDefault="00CA613B" w:rsidP="002A77F2">
            <w:pPr>
              <w:spacing w:line="205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  <w:p w:rsidR="00CA613B" w:rsidRPr="00E01180" w:rsidRDefault="00CA613B" w:rsidP="002A77F2">
            <w:pPr>
              <w:spacing w:line="205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  <w:p w:rsidR="00CA613B" w:rsidRPr="00E01180" w:rsidRDefault="00CA613B" w:rsidP="002A77F2">
            <w:pPr>
              <w:spacing w:line="205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  <w:p w:rsidR="00CA613B" w:rsidRPr="00E01180" w:rsidRDefault="00CA613B" w:rsidP="002A77F2">
            <w:pPr>
              <w:spacing w:line="205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  <w:p w:rsidR="00CA613B" w:rsidRPr="00E01180" w:rsidRDefault="00CA613B" w:rsidP="002A77F2">
            <w:pPr>
              <w:spacing w:line="205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В течение учебного года</w:t>
            </w:r>
          </w:p>
          <w:p w:rsidR="00CA613B" w:rsidRPr="00E01180" w:rsidRDefault="00CA613B" w:rsidP="002A77F2">
            <w:pPr>
              <w:spacing w:line="205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  <w:p w:rsidR="00CA613B" w:rsidRPr="00E01180" w:rsidRDefault="00CA613B" w:rsidP="002A77F2">
            <w:pPr>
              <w:spacing w:line="205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  <w:p w:rsidR="00CA613B" w:rsidRPr="00E01180" w:rsidRDefault="00CA613B" w:rsidP="002A77F2">
            <w:pPr>
              <w:jc w:val="center"/>
              <w:cnfStyle w:val="000000000000"/>
              <w:rPr>
                <w:rFonts w:ascii="Cambria" w:hAnsi="Cambria"/>
                <w:b/>
                <w:i/>
              </w:rPr>
            </w:pP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 </w:t>
            </w: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Текстовый материал по различным направлениям дефектологической теории и практики.</w:t>
            </w: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spacing w:line="205" w:lineRule="atLeast"/>
              <w:jc w:val="both"/>
              <w:rPr>
                <w:rFonts w:ascii="Cambria" w:hAnsi="Cambria"/>
              </w:rPr>
            </w:pPr>
          </w:p>
        </w:tc>
      </w:tr>
      <w:tr w:rsidR="00CA613B" w:rsidRPr="00E01180" w:rsidTr="006A3A0C">
        <w:trPr>
          <w:cnfStyle w:val="000000100000"/>
          <w:trHeight w:val="389"/>
        </w:trPr>
        <w:tc>
          <w:tcPr>
            <w:cnfStyle w:val="000010000000"/>
            <w:tcW w:w="196" w:type="pct"/>
            <w:vMerge w:val="restart"/>
          </w:tcPr>
          <w:p w:rsidR="00CA613B" w:rsidRPr="00E01180" w:rsidRDefault="00CA613B" w:rsidP="002A77F2">
            <w:pPr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5.</w:t>
            </w:r>
          </w:p>
        </w:tc>
        <w:tc>
          <w:tcPr>
            <w:tcW w:w="766" w:type="pct"/>
            <w:vMerge w:val="restart"/>
            <w:shd w:val="clear" w:color="auto" w:fill="CCC0D9" w:themeFill="accent4" w:themeFillTint="66"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Информационно-просветительская работа с педагогами групп общеразвивающей и комбинированной направленности</w:t>
            </w: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Посещение занятий воспитателей, логопеда, психолога, музыкального руководителя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jc w:val="both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Фронтальные, подгрупповые и индивидуальные занятия.</w:t>
            </w: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ind w:hanging="24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Контроль за соблюдением щадящего режима в образовательном процессе (соблюдение санитарно-гигиенических норм, использование специальных методов и средств обучения).</w:t>
            </w:r>
          </w:p>
        </w:tc>
        <w:tc>
          <w:tcPr>
            <w:tcW w:w="504" w:type="pct"/>
            <w:vMerge w:val="restart"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В течение года</w:t>
            </w: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Анализ занятий</w:t>
            </w:r>
          </w:p>
        </w:tc>
      </w:tr>
      <w:tr w:rsidR="00CA613B" w:rsidRPr="00E01180" w:rsidTr="006A3A0C">
        <w:trPr>
          <w:trHeight w:val="387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CCC0D9" w:themeFill="accent4" w:themeFillTint="66"/>
          </w:tcPr>
          <w:p w:rsidR="00CA613B" w:rsidRPr="00E01180" w:rsidRDefault="00CA613B" w:rsidP="002A77F2">
            <w:pPr>
              <w:cnfStyle w:val="0000000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Открытые занятия для воспитателей, логопеда, психолога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Подгрупповые и индивидуальные занятия</w:t>
            </w:r>
          </w:p>
        </w:tc>
        <w:tc>
          <w:tcPr>
            <w:cnfStyle w:val="000010000000"/>
            <w:tcW w:w="1378" w:type="pct"/>
            <w:vMerge w:val="restart"/>
          </w:tcPr>
          <w:p w:rsidR="00CA613B" w:rsidRPr="00CA613B" w:rsidRDefault="00CA613B" w:rsidP="002A77F2">
            <w:pPr>
              <w:spacing w:line="205" w:lineRule="atLeast"/>
              <w:ind w:hanging="24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Повышение уровня компетенции в дефектологической сфере. </w:t>
            </w:r>
          </w:p>
          <w:p w:rsidR="00CA613B" w:rsidRPr="00E01180" w:rsidRDefault="00CA613B" w:rsidP="002A77F2">
            <w:pPr>
              <w:spacing w:line="205" w:lineRule="atLeast"/>
              <w:ind w:hanging="24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Создание благоприятных условий для развития и коррекции детей с нарушениями в развитии за счёт активного сотрудничества между образовательным учреждением и семьёй, родителями и детьми.</w:t>
            </w:r>
          </w:p>
          <w:p w:rsidR="00CA613B" w:rsidRPr="00E01180" w:rsidRDefault="00CA613B" w:rsidP="002A77F2">
            <w:pPr>
              <w:spacing w:line="205" w:lineRule="atLeast"/>
              <w:ind w:hanging="240"/>
              <w:jc w:val="both"/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ind w:hanging="240"/>
              <w:jc w:val="both"/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:rsidR="00CA613B" w:rsidRPr="00E01180" w:rsidRDefault="00CA613B" w:rsidP="002A77F2">
            <w:pPr>
              <w:jc w:val="center"/>
              <w:cnfStyle w:val="000000000000"/>
              <w:rPr>
                <w:rFonts w:ascii="Cambria" w:hAnsi="Cambria"/>
                <w:i/>
              </w:rPr>
            </w:pP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Конспекты подгрупповых и фронтальных занятий.</w:t>
            </w:r>
          </w:p>
        </w:tc>
      </w:tr>
      <w:tr w:rsidR="00CA613B" w:rsidRPr="00E01180" w:rsidTr="006A3A0C">
        <w:trPr>
          <w:cnfStyle w:val="000000100000"/>
          <w:trHeight w:val="952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CCC0D9" w:themeFill="accent4" w:themeFillTint="66"/>
          </w:tcPr>
          <w:p w:rsidR="00CA613B" w:rsidRPr="00E01180" w:rsidRDefault="00CA613B" w:rsidP="002A77F2">
            <w:pPr>
              <w:cnfStyle w:val="0000001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Консультации для воспитателей, логопеда, психолога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jc w:val="both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Консультации</w:t>
            </w:r>
          </w:p>
        </w:tc>
        <w:tc>
          <w:tcPr>
            <w:cnfStyle w:val="000010000000"/>
            <w:tcW w:w="1378" w:type="pct"/>
            <w:vMerge/>
          </w:tcPr>
          <w:p w:rsidR="00CA613B" w:rsidRPr="00E01180" w:rsidRDefault="00CA613B" w:rsidP="002A77F2">
            <w:pPr>
              <w:ind w:hanging="240"/>
              <w:jc w:val="both"/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:rsidR="00CA613B" w:rsidRPr="00E01180" w:rsidRDefault="00CA613B" w:rsidP="002A77F2">
            <w:pPr>
              <w:jc w:val="center"/>
              <w:cnfStyle w:val="000000100000"/>
              <w:rPr>
                <w:rFonts w:ascii="Cambria" w:hAnsi="Cambria"/>
                <w:i/>
              </w:rPr>
            </w:pP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Материалы консультаций</w:t>
            </w:r>
          </w:p>
        </w:tc>
      </w:tr>
      <w:tr w:rsidR="00CA613B" w:rsidRPr="00E01180" w:rsidTr="006A3A0C">
        <w:trPr>
          <w:trHeight w:val="195"/>
        </w:trPr>
        <w:tc>
          <w:tcPr>
            <w:cnfStyle w:val="000010000000"/>
            <w:tcW w:w="196" w:type="pct"/>
            <w:vMerge w:val="restart"/>
          </w:tcPr>
          <w:p w:rsidR="00CA613B" w:rsidRPr="00E01180" w:rsidRDefault="00CA613B" w:rsidP="002A77F2">
            <w:pPr>
              <w:spacing w:line="183" w:lineRule="atLeast"/>
              <w:jc w:val="center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6.</w:t>
            </w:r>
          </w:p>
        </w:tc>
        <w:tc>
          <w:tcPr>
            <w:tcW w:w="766" w:type="pct"/>
            <w:vMerge w:val="restart"/>
            <w:shd w:val="clear" w:color="auto" w:fill="FBD4B4" w:themeFill="accent6" w:themeFillTint="66"/>
          </w:tcPr>
          <w:p w:rsidR="00CA613B" w:rsidRPr="00E01180" w:rsidRDefault="00CA613B" w:rsidP="002A77F2">
            <w:pPr>
              <w:spacing w:line="183" w:lineRule="atLeast"/>
              <w:jc w:val="center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  <w:b/>
                <w:bCs/>
              </w:rPr>
              <w:t>Организационно-методическая</w:t>
            </w: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Повышение квалификации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spacing w:line="183" w:lineRule="atLeast"/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Семинары, конференции, мастер-классы; ознакомление с работами коллег, новинками дефектологической литературы.</w:t>
            </w: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spacing w:line="183" w:lineRule="atLeast"/>
              <w:ind w:hanging="17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Повышение уровня дефектологических, психолого-педагогических знаний.</w:t>
            </w:r>
          </w:p>
          <w:p w:rsidR="00CA613B" w:rsidRPr="00E01180" w:rsidRDefault="00CA613B" w:rsidP="002A77F2">
            <w:pPr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rPr>
                <w:rFonts w:ascii="Cambria" w:hAnsi="Cambria"/>
              </w:rPr>
            </w:pPr>
          </w:p>
          <w:p w:rsidR="00CA613B" w:rsidRPr="00E01180" w:rsidRDefault="00CA613B" w:rsidP="002A77F2">
            <w:pPr>
              <w:rPr>
                <w:rFonts w:ascii="Cambria" w:hAnsi="Cambria"/>
              </w:rPr>
            </w:pPr>
          </w:p>
          <w:p w:rsidR="00CA613B" w:rsidRPr="00CA613B" w:rsidRDefault="00CA613B" w:rsidP="002A77F2">
            <w:pPr>
              <w:tabs>
                <w:tab w:val="left" w:pos="3340"/>
              </w:tabs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ab/>
            </w:r>
          </w:p>
          <w:p w:rsidR="00CA613B" w:rsidRPr="00CA613B" w:rsidRDefault="00CA613B" w:rsidP="002A77F2">
            <w:pPr>
              <w:tabs>
                <w:tab w:val="left" w:pos="3340"/>
              </w:tabs>
              <w:rPr>
                <w:rFonts w:ascii="Cambria" w:hAnsi="Cambria"/>
              </w:rPr>
            </w:pPr>
          </w:p>
        </w:tc>
        <w:tc>
          <w:tcPr>
            <w:tcW w:w="504" w:type="pct"/>
          </w:tcPr>
          <w:p w:rsidR="00CA613B" w:rsidRPr="00E01180" w:rsidRDefault="00CA613B" w:rsidP="002A77F2">
            <w:pPr>
              <w:spacing w:line="183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В течение года</w:t>
            </w: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Сертификаты   участия.</w:t>
            </w:r>
          </w:p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 </w:t>
            </w:r>
          </w:p>
        </w:tc>
      </w:tr>
      <w:tr w:rsidR="00CA613B" w:rsidRPr="00E01180" w:rsidTr="006A3A0C">
        <w:trPr>
          <w:cnfStyle w:val="000000100000"/>
          <w:trHeight w:val="195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CA613B" w:rsidRPr="00E01180" w:rsidRDefault="00CA613B" w:rsidP="002A77F2">
            <w:pPr>
              <w:cnfStyle w:val="0000001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Распространение опыта работы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spacing w:line="183" w:lineRule="atLeast"/>
              <w:jc w:val="both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Семинары, конференции, мастер-классы; публикации</w:t>
            </w: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spacing w:line="183" w:lineRule="atLeast"/>
              <w:ind w:hanging="17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Ознакомление специалистов с собственным опытом работы.</w:t>
            </w:r>
          </w:p>
        </w:tc>
        <w:tc>
          <w:tcPr>
            <w:tcW w:w="504" w:type="pct"/>
          </w:tcPr>
          <w:p w:rsidR="00CA613B" w:rsidRPr="00E01180" w:rsidRDefault="00CA613B" w:rsidP="002A77F2">
            <w:pPr>
              <w:spacing w:line="183" w:lineRule="atLeast"/>
              <w:jc w:val="center"/>
              <w:cnfStyle w:val="0000001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В течение года</w:t>
            </w: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Публикации.</w:t>
            </w:r>
          </w:p>
          <w:p w:rsidR="00CA613B" w:rsidRPr="00E01180" w:rsidRDefault="006A3A0C" w:rsidP="002A77F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Сертификаты участия, дипломы</w:t>
            </w:r>
          </w:p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 </w:t>
            </w:r>
          </w:p>
        </w:tc>
      </w:tr>
      <w:tr w:rsidR="00CA613B" w:rsidRPr="00E01180" w:rsidTr="006A3A0C">
        <w:trPr>
          <w:trHeight w:val="195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CA613B" w:rsidRPr="00E01180" w:rsidRDefault="00CA613B" w:rsidP="002A77F2">
            <w:pPr>
              <w:cnfStyle w:val="0000000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Улучшение оснащённости кабинета дефектолога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spacing w:line="183" w:lineRule="atLeast"/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Изготовление дидактических пособий, наглядного материала</w:t>
            </w: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spacing w:line="183" w:lineRule="atLeast"/>
              <w:ind w:hanging="17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Оптимизация коррекционно-образовательного процесса.</w:t>
            </w:r>
          </w:p>
        </w:tc>
        <w:tc>
          <w:tcPr>
            <w:tcW w:w="504" w:type="pct"/>
          </w:tcPr>
          <w:p w:rsidR="00CA613B" w:rsidRPr="00E01180" w:rsidRDefault="00CA613B" w:rsidP="002A77F2">
            <w:pPr>
              <w:spacing w:line="183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В течение года</w:t>
            </w: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 Дидактические пособия, наглядный материал</w:t>
            </w:r>
          </w:p>
        </w:tc>
      </w:tr>
      <w:tr w:rsidR="00CA613B" w:rsidRPr="00E01180" w:rsidTr="006A3A0C">
        <w:trPr>
          <w:cnfStyle w:val="000000100000"/>
          <w:trHeight w:val="195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CA613B" w:rsidRPr="00E01180" w:rsidRDefault="00CA613B" w:rsidP="002A77F2">
            <w:pPr>
              <w:cnfStyle w:val="0000001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Подготовка материалов для медико-педагогической комиссии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spacing w:line="183" w:lineRule="atLeast"/>
              <w:jc w:val="both"/>
              <w:cnfStyle w:val="0000001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Анализ диагностических данных, динамики развития ребёнка.</w:t>
            </w: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spacing w:line="183" w:lineRule="atLeast"/>
              <w:ind w:hanging="17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 Определение дальнейшего образовательного маршрута ребёнка</w:t>
            </w:r>
          </w:p>
        </w:tc>
        <w:tc>
          <w:tcPr>
            <w:tcW w:w="504" w:type="pct"/>
          </w:tcPr>
          <w:p w:rsidR="00CA613B" w:rsidRPr="00E01180" w:rsidRDefault="00CA613B" w:rsidP="002A77F2">
            <w:pPr>
              <w:spacing w:line="183" w:lineRule="atLeast"/>
              <w:jc w:val="center"/>
              <w:cnfStyle w:val="0000001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Май</w:t>
            </w: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Представление дефектолога на дошкольника для ПМПК, характеристики на детей</w:t>
            </w:r>
          </w:p>
        </w:tc>
      </w:tr>
      <w:tr w:rsidR="00CA613B" w:rsidRPr="00E01180" w:rsidTr="006A3A0C">
        <w:trPr>
          <w:trHeight w:val="195"/>
        </w:trPr>
        <w:tc>
          <w:tcPr>
            <w:cnfStyle w:val="000010000000"/>
            <w:tcW w:w="0" w:type="auto"/>
            <w:vMerge/>
          </w:tcPr>
          <w:p w:rsidR="00CA613B" w:rsidRPr="00E01180" w:rsidRDefault="00CA613B" w:rsidP="002A77F2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CA613B" w:rsidRPr="00E01180" w:rsidRDefault="00CA613B" w:rsidP="002A77F2">
            <w:pPr>
              <w:cnfStyle w:val="000000000000"/>
              <w:rPr>
                <w:rFonts w:ascii="Cambria" w:hAnsi="Cambria"/>
              </w:rPr>
            </w:pPr>
          </w:p>
        </w:tc>
        <w:tc>
          <w:tcPr>
            <w:cnfStyle w:val="000010000000"/>
            <w:tcW w:w="661" w:type="pct"/>
          </w:tcPr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Составление отчёта о проделанной работе за учебный год</w:t>
            </w:r>
          </w:p>
        </w:tc>
        <w:tc>
          <w:tcPr>
            <w:tcW w:w="748" w:type="pct"/>
          </w:tcPr>
          <w:p w:rsidR="00CA613B" w:rsidRPr="00E01180" w:rsidRDefault="00CA613B" w:rsidP="002A77F2">
            <w:pPr>
              <w:spacing w:line="183" w:lineRule="atLeast"/>
              <w:jc w:val="both"/>
              <w:cnfStyle w:val="000000000000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Анализ результатов коррекционно-развивающей работы.</w:t>
            </w:r>
          </w:p>
        </w:tc>
        <w:tc>
          <w:tcPr>
            <w:cnfStyle w:val="000010000000"/>
            <w:tcW w:w="1378" w:type="pct"/>
          </w:tcPr>
          <w:p w:rsidR="00CA613B" w:rsidRPr="00E01180" w:rsidRDefault="00CA613B" w:rsidP="002A77F2">
            <w:pPr>
              <w:spacing w:line="183" w:lineRule="atLeast"/>
              <w:ind w:hanging="170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 xml:space="preserve">  Подведение итогов коррекционно-развивающей работы</w:t>
            </w:r>
          </w:p>
        </w:tc>
        <w:tc>
          <w:tcPr>
            <w:tcW w:w="504" w:type="pct"/>
          </w:tcPr>
          <w:p w:rsidR="00CA613B" w:rsidRPr="00E01180" w:rsidRDefault="00CA613B" w:rsidP="002A77F2">
            <w:pPr>
              <w:spacing w:line="183" w:lineRule="atLeast"/>
              <w:jc w:val="center"/>
              <w:cnfStyle w:val="000000000000"/>
              <w:rPr>
                <w:rFonts w:ascii="Cambria" w:hAnsi="Cambria"/>
                <w:b/>
                <w:i/>
              </w:rPr>
            </w:pPr>
            <w:r w:rsidRPr="00E01180">
              <w:rPr>
                <w:rFonts w:ascii="Cambria" w:hAnsi="Cambria"/>
                <w:b/>
                <w:i/>
              </w:rPr>
              <w:t>Май</w:t>
            </w:r>
          </w:p>
        </w:tc>
        <w:tc>
          <w:tcPr>
            <w:cnfStyle w:val="000010000000"/>
            <w:tcW w:w="748" w:type="pct"/>
          </w:tcPr>
          <w:p w:rsidR="00CA613B" w:rsidRPr="00E01180" w:rsidRDefault="00CA613B" w:rsidP="002A77F2">
            <w:pPr>
              <w:spacing w:line="183" w:lineRule="atLeast"/>
              <w:jc w:val="both"/>
              <w:rPr>
                <w:rFonts w:ascii="Cambria" w:hAnsi="Cambria"/>
              </w:rPr>
            </w:pPr>
            <w:r w:rsidRPr="00E01180">
              <w:rPr>
                <w:rFonts w:ascii="Cambria" w:hAnsi="Cambria"/>
              </w:rPr>
              <w:t>Отчёт</w:t>
            </w:r>
          </w:p>
        </w:tc>
      </w:tr>
    </w:tbl>
    <w:p w:rsidR="00855E3E" w:rsidRDefault="00CA613B">
      <w:r w:rsidRPr="008F5164">
        <w:rPr>
          <w:sz w:val="22"/>
          <w:szCs w:val="22"/>
        </w:rPr>
        <w:t> </w:t>
      </w:r>
    </w:p>
    <w:sectPr w:rsidR="00855E3E" w:rsidSect="00CA61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CA613B"/>
    <w:rsid w:val="00000091"/>
    <w:rsid w:val="00002B6B"/>
    <w:rsid w:val="00011EA9"/>
    <w:rsid w:val="00020D71"/>
    <w:rsid w:val="00023170"/>
    <w:rsid w:val="00023215"/>
    <w:rsid w:val="00023BE2"/>
    <w:rsid w:val="00025645"/>
    <w:rsid w:val="00046E5F"/>
    <w:rsid w:val="00054EFE"/>
    <w:rsid w:val="0005773B"/>
    <w:rsid w:val="00063B4E"/>
    <w:rsid w:val="000811E9"/>
    <w:rsid w:val="000835A9"/>
    <w:rsid w:val="000A23C3"/>
    <w:rsid w:val="000A3A99"/>
    <w:rsid w:val="000B1297"/>
    <w:rsid w:val="000C337E"/>
    <w:rsid w:val="000C4325"/>
    <w:rsid w:val="000C6FD6"/>
    <w:rsid w:val="000D1B56"/>
    <w:rsid w:val="000D33A6"/>
    <w:rsid w:val="000D4342"/>
    <w:rsid w:val="000E04F3"/>
    <w:rsid w:val="000F701F"/>
    <w:rsid w:val="00106D37"/>
    <w:rsid w:val="0010705B"/>
    <w:rsid w:val="00114468"/>
    <w:rsid w:val="00115B42"/>
    <w:rsid w:val="00116E69"/>
    <w:rsid w:val="001176A0"/>
    <w:rsid w:val="0012687E"/>
    <w:rsid w:val="00130B0B"/>
    <w:rsid w:val="00132A80"/>
    <w:rsid w:val="00133BC3"/>
    <w:rsid w:val="00141BB0"/>
    <w:rsid w:val="00150190"/>
    <w:rsid w:val="00150F32"/>
    <w:rsid w:val="0015342A"/>
    <w:rsid w:val="00155E78"/>
    <w:rsid w:val="00161F93"/>
    <w:rsid w:val="00166C24"/>
    <w:rsid w:val="00170C3F"/>
    <w:rsid w:val="00171E40"/>
    <w:rsid w:val="001733CC"/>
    <w:rsid w:val="0018473A"/>
    <w:rsid w:val="00186A83"/>
    <w:rsid w:val="0019502C"/>
    <w:rsid w:val="001B0E8D"/>
    <w:rsid w:val="001B1D01"/>
    <w:rsid w:val="001B276C"/>
    <w:rsid w:val="001C0273"/>
    <w:rsid w:val="001C1BDC"/>
    <w:rsid w:val="001C4986"/>
    <w:rsid w:val="001C5CDC"/>
    <w:rsid w:val="001D7723"/>
    <w:rsid w:val="001D78ED"/>
    <w:rsid w:val="001E4223"/>
    <w:rsid w:val="001E5EF3"/>
    <w:rsid w:val="001F06E7"/>
    <w:rsid w:val="001F63EC"/>
    <w:rsid w:val="001F72F5"/>
    <w:rsid w:val="00212D2F"/>
    <w:rsid w:val="00215A99"/>
    <w:rsid w:val="00221007"/>
    <w:rsid w:val="00221C5F"/>
    <w:rsid w:val="00226BB9"/>
    <w:rsid w:val="002309CE"/>
    <w:rsid w:val="00234067"/>
    <w:rsid w:val="00240BDC"/>
    <w:rsid w:val="00240F7F"/>
    <w:rsid w:val="00241251"/>
    <w:rsid w:val="00260B6C"/>
    <w:rsid w:val="002704CD"/>
    <w:rsid w:val="00270ADA"/>
    <w:rsid w:val="00270B75"/>
    <w:rsid w:val="00270D4C"/>
    <w:rsid w:val="00281FE7"/>
    <w:rsid w:val="00286961"/>
    <w:rsid w:val="00287197"/>
    <w:rsid w:val="00292079"/>
    <w:rsid w:val="00294809"/>
    <w:rsid w:val="002A2B77"/>
    <w:rsid w:val="002A2BEA"/>
    <w:rsid w:val="002A5388"/>
    <w:rsid w:val="002B6A8F"/>
    <w:rsid w:val="002C795D"/>
    <w:rsid w:val="002E1BEF"/>
    <w:rsid w:val="002E3421"/>
    <w:rsid w:val="002E670D"/>
    <w:rsid w:val="002F0004"/>
    <w:rsid w:val="002F1201"/>
    <w:rsid w:val="002F1967"/>
    <w:rsid w:val="002F1C13"/>
    <w:rsid w:val="002F715E"/>
    <w:rsid w:val="00302A23"/>
    <w:rsid w:val="0030599A"/>
    <w:rsid w:val="003071FF"/>
    <w:rsid w:val="0031472F"/>
    <w:rsid w:val="00317546"/>
    <w:rsid w:val="003333F7"/>
    <w:rsid w:val="00342E6A"/>
    <w:rsid w:val="00345571"/>
    <w:rsid w:val="00346B8A"/>
    <w:rsid w:val="003470A5"/>
    <w:rsid w:val="00347191"/>
    <w:rsid w:val="00360A81"/>
    <w:rsid w:val="00364A00"/>
    <w:rsid w:val="0036691F"/>
    <w:rsid w:val="003676E2"/>
    <w:rsid w:val="003764BD"/>
    <w:rsid w:val="003800CB"/>
    <w:rsid w:val="00384096"/>
    <w:rsid w:val="00384204"/>
    <w:rsid w:val="00384BA3"/>
    <w:rsid w:val="00392F58"/>
    <w:rsid w:val="00393C3B"/>
    <w:rsid w:val="003A427C"/>
    <w:rsid w:val="003A4A66"/>
    <w:rsid w:val="003B3028"/>
    <w:rsid w:val="003C095A"/>
    <w:rsid w:val="003D20E2"/>
    <w:rsid w:val="003D3435"/>
    <w:rsid w:val="003D6363"/>
    <w:rsid w:val="003E1664"/>
    <w:rsid w:val="003F2A22"/>
    <w:rsid w:val="003F35E2"/>
    <w:rsid w:val="003F36E5"/>
    <w:rsid w:val="003F4DCE"/>
    <w:rsid w:val="003F6479"/>
    <w:rsid w:val="0040606E"/>
    <w:rsid w:val="00411981"/>
    <w:rsid w:val="00411D7F"/>
    <w:rsid w:val="00412F49"/>
    <w:rsid w:val="00424069"/>
    <w:rsid w:val="0042432F"/>
    <w:rsid w:val="0042729A"/>
    <w:rsid w:val="00437030"/>
    <w:rsid w:val="00440062"/>
    <w:rsid w:val="00452249"/>
    <w:rsid w:val="00457452"/>
    <w:rsid w:val="00463FCA"/>
    <w:rsid w:val="0046499A"/>
    <w:rsid w:val="00472A0F"/>
    <w:rsid w:val="00474ECC"/>
    <w:rsid w:val="0047618F"/>
    <w:rsid w:val="0048606C"/>
    <w:rsid w:val="0048797F"/>
    <w:rsid w:val="00487C0F"/>
    <w:rsid w:val="00487C6D"/>
    <w:rsid w:val="004956E3"/>
    <w:rsid w:val="004A1A79"/>
    <w:rsid w:val="004A4852"/>
    <w:rsid w:val="004B6BB3"/>
    <w:rsid w:val="004B725B"/>
    <w:rsid w:val="004C013A"/>
    <w:rsid w:val="004C132C"/>
    <w:rsid w:val="004C1CFA"/>
    <w:rsid w:val="004C1F4A"/>
    <w:rsid w:val="004C57EE"/>
    <w:rsid w:val="004C69D0"/>
    <w:rsid w:val="004D37EA"/>
    <w:rsid w:val="004E3EE9"/>
    <w:rsid w:val="004E471C"/>
    <w:rsid w:val="00511278"/>
    <w:rsid w:val="005117D4"/>
    <w:rsid w:val="005263BC"/>
    <w:rsid w:val="00526DD8"/>
    <w:rsid w:val="00531E08"/>
    <w:rsid w:val="00532F65"/>
    <w:rsid w:val="00542F5D"/>
    <w:rsid w:val="005434E5"/>
    <w:rsid w:val="0056765E"/>
    <w:rsid w:val="00576E21"/>
    <w:rsid w:val="00577F3D"/>
    <w:rsid w:val="00583EA2"/>
    <w:rsid w:val="00585CA7"/>
    <w:rsid w:val="00586518"/>
    <w:rsid w:val="00590409"/>
    <w:rsid w:val="00592D22"/>
    <w:rsid w:val="00592F57"/>
    <w:rsid w:val="00593130"/>
    <w:rsid w:val="0059699E"/>
    <w:rsid w:val="005B04C0"/>
    <w:rsid w:val="005C02F2"/>
    <w:rsid w:val="005C0A6F"/>
    <w:rsid w:val="005C1A2E"/>
    <w:rsid w:val="005C1FAA"/>
    <w:rsid w:val="005D737F"/>
    <w:rsid w:val="005F6F8B"/>
    <w:rsid w:val="00601F12"/>
    <w:rsid w:val="006115CD"/>
    <w:rsid w:val="00634219"/>
    <w:rsid w:val="006363BE"/>
    <w:rsid w:val="00640946"/>
    <w:rsid w:val="00643DCB"/>
    <w:rsid w:val="00644B5B"/>
    <w:rsid w:val="0064741D"/>
    <w:rsid w:val="00660EAF"/>
    <w:rsid w:val="00664B4F"/>
    <w:rsid w:val="00664EE3"/>
    <w:rsid w:val="00670AAF"/>
    <w:rsid w:val="006740D5"/>
    <w:rsid w:val="0067786C"/>
    <w:rsid w:val="006974F1"/>
    <w:rsid w:val="006A32D9"/>
    <w:rsid w:val="006A3A0C"/>
    <w:rsid w:val="006A41AE"/>
    <w:rsid w:val="006A797D"/>
    <w:rsid w:val="006D176A"/>
    <w:rsid w:val="006D2169"/>
    <w:rsid w:val="006F1A0C"/>
    <w:rsid w:val="006F6E8C"/>
    <w:rsid w:val="007003AC"/>
    <w:rsid w:val="00715223"/>
    <w:rsid w:val="0071769C"/>
    <w:rsid w:val="00727309"/>
    <w:rsid w:val="00727C49"/>
    <w:rsid w:val="00735BE2"/>
    <w:rsid w:val="00736B2F"/>
    <w:rsid w:val="007370F3"/>
    <w:rsid w:val="00737785"/>
    <w:rsid w:val="00745518"/>
    <w:rsid w:val="0076193E"/>
    <w:rsid w:val="00762A23"/>
    <w:rsid w:val="0076646D"/>
    <w:rsid w:val="00770109"/>
    <w:rsid w:val="00780532"/>
    <w:rsid w:val="00783BB9"/>
    <w:rsid w:val="00785E0C"/>
    <w:rsid w:val="007A41F3"/>
    <w:rsid w:val="007A4FEE"/>
    <w:rsid w:val="007A5653"/>
    <w:rsid w:val="007A6647"/>
    <w:rsid w:val="007A69EA"/>
    <w:rsid w:val="007A6FF3"/>
    <w:rsid w:val="007C54BA"/>
    <w:rsid w:val="007C581F"/>
    <w:rsid w:val="007D52F9"/>
    <w:rsid w:val="007E7792"/>
    <w:rsid w:val="007F0E98"/>
    <w:rsid w:val="00801428"/>
    <w:rsid w:val="008027D8"/>
    <w:rsid w:val="00806345"/>
    <w:rsid w:val="00810C4B"/>
    <w:rsid w:val="00814C64"/>
    <w:rsid w:val="0081521B"/>
    <w:rsid w:val="008155C3"/>
    <w:rsid w:val="008176D7"/>
    <w:rsid w:val="00827A97"/>
    <w:rsid w:val="008322F6"/>
    <w:rsid w:val="00832A28"/>
    <w:rsid w:val="008333E4"/>
    <w:rsid w:val="0084171F"/>
    <w:rsid w:val="008443B7"/>
    <w:rsid w:val="008453C3"/>
    <w:rsid w:val="00854391"/>
    <w:rsid w:val="00855E3E"/>
    <w:rsid w:val="0086013D"/>
    <w:rsid w:val="00867C08"/>
    <w:rsid w:val="008827F8"/>
    <w:rsid w:val="00882DFF"/>
    <w:rsid w:val="00892E86"/>
    <w:rsid w:val="008A0A74"/>
    <w:rsid w:val="008A41AE"/>
    <w:rsid w:val="008A5ACA"/>
    <w:rsid w:val="008B0FF5"/>
    <w:rsid w:val="008B2D11"/>
    <w:rsid w:val="008B6CD1"/>
    <w:rsid w:val="008C24C9"/>
    <w:rsid w:val="008C2E67"/>
    <w:rsid w:val="008C7A30"/>
    <w:rsid w:val="008E111B"/>
    <w:rsid w:val="008E1124"/>
    <w:rsid w:val="008E50BA"/>
    <w:rsid w:val="008F464D"/>
    <w:rsid w:val="008F59E7"/>
    <w:rsid w:val="00907650"/>
    <w:rsid w:val="00910BA6"/>
    <w:rsid w:val="00911E4A"/>
    <w:rsid w:val="00915343"/>
    <w:rsid w:val="00916074"/>
    <w:rsid w:val="00920809"/>
    <w:rsid w:val="00923E8E"/>
    <w:rsid w:val="00935611"/>
    <w:rsid w:val="009418E1"/>
    <w:rsid w:val="009431E8"/>
    <w:rsid w:val="00946F19"/>
    <w:rsid w:val="009549CC"/>
    <w:rsid w:val="00955A7A"/>
    <w:rsid w:val="00960F79"/>
    <w:rsid w:val="0096199D"/>
    <w:rsid w:val="00964003"/>
    <w:rsid w:val="00965712"/>
    <w:rsid w:val="0097211E"/>
    <w:rsid w:val="00972C67"/>
    <w:rsid w:val="00985E0D"/>
    <w:rsid w:val="0099202E"/>
    <w:rsid w:val="00992113"/>
    <w:rsid w:val="009B1FE9"/>
    <w:rsid w:val="009C05D3"/>
    <w:rsid w:val="009D3613"/>
    <w:rsid w:val="009E02D6"/>
    <w:rsid w:val="009E0F2C"/>
    <w:rsid w:val="009E5C3C"/>
    <w:rsid w:val="009E6BD1"/>
    <w:rsid w:val="009F1FDB"/>
    <w:rsid w:val="009F2B04"/>
    <w:rsid w:val="00A01C37"/>
    <w:rsid w:val="00A106B7"/>
    <w:rsid w:val="00A122EE"/>
    <w:rsid w:val="00A12359"/>
    <w:rsid w:val="00A16B7E"/>
    <w:rsid w:val="00A24112"/>
    <w:rsid w:val="00A30D5E"/>
    <w:rsid w:val="00A3641F"/>
    <w:rsid w:val="00A41ED7"/>
    <w:rsid w:val="00A607E4"/>
    <w:rsid w:val="00A66145"/>
    <w:rsid w:val="00A66ADE"/>
    <w:rsid w:val="00A73136"/>
    <w:rsid w:val="00A73D38"/>
    <w:rsid w:val="00A75249"/>
    <w:rsid w:val="00A82B5A"/>
    <w:rsid w:val="00A85FD0"/>
    <w:rsid w:val="00A94502"/>
    <w:rsid w:val="00A969E8"/>
    <w:rsid w:val="00AB7D4C"/>
    <w:rsid w:val="00AC104B"/>
    <w:rsid w:val="00AD1514"/>
    <w:rsid w:val="00AD2BEA"/>
    <w:rsid w:val="00B04BED"/>
    <w:rsid w:val="00B065D6"/>
    <w:rsid w:val="00B26AEE"/>
    <w:rsid w:val="00B446CF"/>
    <w:rsid w:val="00B5310F"/>
    <w:rsid w:val="00B706FA"/>
    <w:rsid w:val="00B75ACD"/>
    <w:rsid w:val="00B82B43"/>
    <w:rsid w:val="00B841E0"/>
    <w:rsid w:val="00B84F52"/>
    <w:rsid w:val="00B959F0"/>
    <w:rsid w:val="00B97564"/>
    <w:rsid w:val="00BA1964"/>
    <w:rsid w:val="00BA1E65"/>
    <w:rsid w:val="00BA20E5"/>
    <w:rsid w:val="00BA5C36"/>
    <w:rsid w:val="00BB1293"/>
    <w:rsid w:val="00BB47EC"/>
    <w:rsid w:val="00BB4BEB"/>
    <w:rsid w:val="00BB51AD"/>
    <w:rsid w:val="00BC00C9"/>
    <w:rsid w:val="00BC1141"/>
    <w:rsid w:val="00BC42ED"/>
    <w:rsid w:val="00BC5DCC"/>
    <w:rsid w:val="00BD446D"/>
    <w:rsid w:val="00BE7017"/>
    <w:rsid w:val="00BF3C68"/>
    <w:rsid w:val="00BF5A89"/>
    <w:rsid w:val="00C13A45"/>
    <w:rsid w:val="00C41E9B"/>
    <w:rsid w:val="00C5666F"/>
    <w:rsid w:val="00C570A1"/>
    <w:rsid w:val="00C62783"/>
    <w:rsid w:val="00C654A1"/>
    <w:rsid w:val="00C72BF6"/>
    <w:rsid w:val="00C732D5"/>
    <w:rsid w:val="00C80159"/>
    <w:rsid w:val="00C8485C"/>
    <w:rsid w:val="00C87954"/>
    <w:rsid w:val="00C91130"/>
    <w:rsid w:val="00CA5197"/>
    <w:rsid w:val="00CA613B"/>
    <w:rsid w:val="00CB099C"/>
    <w:rsid w:val="00CB5A57"/>
    <w:rsid w:val="00CB739C"/>
    <w:rsid w:val="00CC0888"/>
    <w:rsid w:val="00CD2797"/>
    <w:rsid w:val="00CD2BA0"/>
    <w:rsid w:val="00CE5CE8"/>
    <w:rsid w:val="00D04E6E"/>
    <w:rsid w:val="00D06EA6"/>
    <w:rsid w:val="00D10C22"/>
    <w:rsid w:val="00D151C9"/>
    <w:rsid w:val="00D20896"/>
    <w:rsid w:val="00D20D7C"/>
    <w:rsid w:val="00D22ED8"/>
    <w:rsid w:val="00D24075"/>
    <w:rsid w:val="00D24AA8"/>
    <w:rsid w:val="00D35E91"/>
    <w:rsid w:val="00D37878"/>
    <w:rsid w:val="00D41A7F"/>
    <w:rsid w:val="00D5407D"/>
    <w:rsid w:val="00D674D3"/>
    <w:rsid w:val="00D7581F"/>
    <w:rsid w:val="00D7599A"/>
    <w:rsid w:val="00D829FB"/>
    <w:rsid w:val="00D92324"/>
    <w:rsid w:val="00D93047"/>
    <w:rsid w:val="00D95338"/>
    <w:rsid w:val="00DA05D2"/>
    <w:rsid w:val="00DA2598"/>
    <w:rsid w:val="00DB3617"/>
    <w:rsid w:val="00DB4241"/>
    <w:rsid w:val="00DB6807"/>
    <w:rsid w:val="00DB6A21"/>
    <w:rsid w:val="00DC3901"/>
    <w:rsid w:val="00DC49A1"/>
    <w:rsid w:val="00DD4FCF"/>
    <w:rsid w:val="00DE0F9B"/>
    <w:rsid w:val="00DE42AC"/>
    <w:rsid w:val="00DE44D0"/>
    <w:rsid w:val="00DE5E3A"/>
    <w:rsid w:val="00DF1530"/>
    <w:rsid w:val="00DF1B4B"/>
    <w:rsid w:val="00E05774"/>
    <w:rsid w:val="00E073AF"/>
    <w:rsid w:val="00E10516"/>
    <w:rsid w:val="00E22F75"/>
    <w:rsid w:val="00E319FA"/>
    <w:rsid w:val="00E338DF"/>
    <w:rsid w:val="00E36CD2"/>
    <w:rsid w:val="00E43010"/>
    <w:rsid w:val="00E44730"/>
    <w:rsid w:val="00E4747F"/>
    <w:rsid w:val="00E51FCE"/>
    <w:rsid w:val="00E5517E"/>
    <w:rsid w:val="00E65F14"/>
    <w:rsid w:val="00E824E9"/>
    <w:rsid w:val="00E82BA4"/>
    <w:rsid w:val="00E86A62"/>
    <w:rsid w:val="00E90E1A"/>
    <w:rsid w:val="00E94113"/>
    <w:rsid w:val="00EA0691"/>
    <w:rsid w:val="00EA1147"/>
    <w:rsid w:val="00EB4E15"/>
    <w:rsid w:val="00ED1FD2"/>
    <w:rsid w:val="00EE6DA8"/>
    <w:rsid w:val="00EE758E"/>
    <w:rsid w:val="00EF0FD7"/>
    <w:rsid w:val="00EF3477"/>
    <w:rsid w:val="00EF701A"/>
    <w:rsid w:val="00F03695"/>
    <w:rsid w:val="00F1184C"/>
    <w:rsid w:val="00F25A7D"/>
    <w:rsid w:val="00F36BF4"/>
    <w:rsid w:val="00F41695"/>
    <w:rsid w:val="00F41EA5"/>
    <w:rsid w:val="00F421B9"/>
    <w:rsid w:val="00F439AC"/>
    <w:rsid w:val="00F61A1A"/>
    <w:rsid w:val="00F712F4"/>
    <w:rsid w:val="00F71581"/>
    <w:rsid w:val="00F71B6B"/>
    <w:rsid w:val="00F81511"/>
    <w:rsid w:val="00F87E57"/>
    <w:rsid w:val="00F94605"/>
    <w:rsid w:val="00F949FD"/>
    <w:rsid w:val="00F97529"/>
    <w:rsid w:val="00FC2CE0"/>
    <w:rsid w:val="00FE534A"/>
    <w:rsid w:val="00FF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613B"/>
    <w:pPr>
      <w:spacing w:before="100" w:beforeAutospacing="1" w:after="100" w:afterAutospacing="1"/>
    </w:pPr>
  </w:style>
  <w:style w:type="table" w:styleId="-1">
    <w:name w:val="Light List Accent 1"/>
    <w:basedOn w:val="a1"/>
    <w:uiPriority w:val="61"/>
    <w:rsid w:val="006A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775</Words>
  <Characters>4423</Characters>
  <Application>Microsoft Office Word</Application>
  <DocSecurity>0</DocSecurity>
  <Lines>36</Lines>
  <Paragraphs>10</Paragraphs>
  <ScaleCrop>false</ScaleCrop>
  <Company>Microsoft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XTreme.ws</cp:lastModifiedBy>
  <cp:revision>7</cp:revision>
  <dcterms:created xsi:type="dcterms:W3CDTF">2013-11-14T16:39:00Z</dcterms:created>
  <dcterms:modified xsi:type="dcterms:W3CDTF">2025-09-17T08:14:00Z</dcterms:modified>
</cp:coreProperties>
</file>