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33" w:rsidRPr="00FD7D08" w:rsidRDefault="00F55EE8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D08">
        <w:rPr>
          <w:rFonts w:ascii="Times New Roman" w:hAnsi="Times New Roman" w:cs="Times New Roman"/>
          <w:b/>
          <w:sz w:val="32"/>
          <w:szCs w:val="32"/>
        </w:rPr>
        <w:t xml:space="preserve">Безопасные условия </w:t>
      </w:r>
    </w:p>
    <w:p w:rsidR="00B96A33" w:rsidRDefault="00F55EE8" w:rsidP="00E75A77">
      <w:pPr>
        <w:pStyle w:val="1"/>
        <w:jc w:val="center"/>
        <w:rPr>
          <w:rFonts w:ascii="Times New Roman" w:hAnsi="Times New Roman" w:cs="Times New Roman"/>
          <w:b/>
          <w:sz w:val="28"/>
        </w:rPr>
      </w:pPr>
      <w:r w:rsidRPr="00FD7D08">
        <w:rPr>
          <w:rFonts w:ascii="Times New Roman" w:hAnsi="Times New Roman" w:cs="Times New Roman"/>
          <w:b/>
          <w:sz w:val="32"/>
          <w:szCs w:val="32"/>
        </w:rPr>
        <w:t xml:space="preserve">пребывания детей в </w:t>
      </w:r>
      <w:r w:rsidR="00E75A77" w:rsidRPr="00E75A77">
        <w:rPr>
          <w:rFonts w:ascii="Times New Roman" w:hAnsi="Times New Roman" w:cs="Times New Roman"/>
          <w:b/>
          <w:sz w:val="28"/>
        </w:rPr>
        <w:t>МБДОУ «ЦРР» с. Новосысоевки</w:t>
      </w:r>
    </w:p>
    <w:p w:rsidR="00E75A77" w:rsidRDefault="00E75A77" w:rsidP="00E75A77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принятом Федеральном законе «Об образовании в Российской Федерации» впервые была введена статья 41 «Охрана здоровья обучающихся»,  в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являются: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медико-социальных, педагогических, организационно–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>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образовательного процесса;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чрезвычайных ситуаций;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пожаротушения;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 эксплуатации здания, оборудования и технических средств обучения.</w:t>
      </w:r>
    </w:p>
    <w:p w:rsidR="00B96A33" w:rsidRDefault="00B96A33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 w:rsidP="00FD7D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 </w:t>
      </w:r>
      <w:r w:rsidR="00E75A77">
        <w:rPr>
          <w:sz w:val="28"/>
        </w:rPr>
        <w:t>МБДОУ «ЦРР» с. Новосысоевки</w:t>
      </w:r>
      <w:r w:rsidR="00E75A7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E75A77">
        <w:rPr>
          <w:rFonts w:ascii="Times New Roman" w:hAnsi="Times New Roman" w:cs="Times New Roman"/>
          <w:sz w:val="28"/>
        </w:rPr>
        <w:t>МБДОУ «ЦРР» с. Новосысоевки</w:t>
      </w:r>
      <w:r w:rsidR="00E7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создана система обеспечения безопасности, которая  включает в себя: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первичные средства пожаротушения.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1.Соблюдаются 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родителей, идет постоянное обновление антивирусной базы компьютеров.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сотрудник ДОУ ежегодно проходит   обязательный </w:t>
      </w:r>
      <w:r w:rsidR="00E75A77">
        <w:rPr>
          <w:rFonts w:ascii="Times New Roman" w:hAnsi="Times New Roman" w:cs="Times New Roman"/>
          <w:sz w:val="28"/>
          <w:szCs w:val="28"/>
        </w:rPr>
        <w:t xml:space="preserve">ежегодный </w:t>
      </w:r>
      <w:r>
        <w:rPr>
          <w:rFonts w:ascii="Times New Roman" w:hAnsi="Times New Roman" w:cs="Times New Roman"/>
          <w:sz w:val="28"/>
          <w:szCs w:val="28"/>
        </w:rPr>
        <w:t>медосмотр.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E75A77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</w:t>
      </w:r>
      <w:r w:rsidR="00F55EE8">
        <w:rPr>
          <w:rFonts w:ascii="Times New Roman" w:hAnsi="Times New Roman" w:cs="Times New Roman"/>
          <w:sz w:val="28"/>
          <w:szCs w:val="28"/>
        </w:rPr>
        <w:t xml:space="preserve"> в группах благоприятствует осуществлению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</w:t>
      </w:r>
      <w:r>
        <w:rPr>
          <w:rFonts w:ascii="Times New Roman" w:hAnsi="Times New Roman" w:cs="Times New Roman"/>
          <w:sz w:val="28"/>
          <w:szCs w:val="28"/>
        </w:rPr>
        <w:t>мебелью</w:t>
      </w:r>
      <w:r w:rsidR="00F55EE8">
        <w:rPr>
          <w:rFonts w:ascii="Times New Roman" w:hAnsi="Times New Roman" w:cs="Times New Roman"/>
          <w:sz w:val="28"/>
          <w:szCs w:val="28"/>
        </w:rPr>
        <w:t xml:space="preserve"> для  размещения игр, игрушек, дидактических пособий, наглядного материала  по видам деятельности детей. Вся мебель закреплена.  Игровое оборудование соответствует возрастным особенностям детей, отвечает  </w:t>
      </w:r>
      <w:r w:rsidR="00F55EE8">
        <w:rPr>
          <w:rFonts w:ascii="Times New Roman" w:hAnsi="Times New Roman" w:cs="Times New Roman"/>
          <w:sz w:val="28"/>
          <w:szCs w:val="28"/>
        </w:rPr>
        <w:lastRenderedPageBreak/>
        <w:t xml:space="preserve">гигиеническим требованиям к товарам детского ассортимента и действующим  требованиям СанПиН.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 w:rsidP="00FD7D08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созданы все условия 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 группы оснащены пожарной сигнализацией. Входы и выходы группы  и спальни свободны для прохода, так же имеется список детей и их родителей (телефон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 w:rsidP="00FD7D0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вилкой, другими предметами.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жидких и горячих блюд во время дежурства;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 w:rsidP="00FD7D0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B96A33" w:rsidRDefault="00B96A33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 w:rsidP="00FD7D0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 w:rsidP="00FD7D0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предъявляются определенные  требования для безопасного и комфортного пребывания ребенка в детском саду: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лицам в нетрезвом состоянии.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 отсутствии ребенка по болезни родитель обязан проинформировать администрацию, воспитателя или  медсестру </w:t>
      </w:r>
      <w:r w:rsidR="00E75A77">
        <w:rPr>
          <w:rFonts w:ascii="Times New Roman" w:hAnsi="Times New Roman" w:cs="Times New Roman"/>
          <w:sz w:val="28"/>
        </w:rPr>
        <w:t>МБДОУ «ЦРР» с. Новосысоевки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A11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Ребенок, не посещающий детский сад </w:t>
      </w:r>
      <w:r w:rsidR="00E75A77">
        <w:rPr>
          <w:rFonts w:ascii="Times New Roman" w:hAnsi="Times New Roman" w:cs="Times New Roman"/>
          <w:sz w:val="28"/>
          <w:szCs w:val="28"/>
        </w:rPr>
        <w:t>более 2</w:t>
      </w:r>
      <w:r>
        <w:rPr>
          <w:rFonts w:ascii="Times New Roman" w:hAnsi="Times New Roman" w:cs="Times New Roman"/>
          <w:sz w:val="28"/>
          <w:szCs w:val="28"/>
        </w:rPr>
        <w:t xml:space="preserve"> дней, должен иметь справку от врача, при возвращении после более длительного отсутствия (отпуска), предоставляется справк</w:t>
      </w:r>
      <w:r w:rsidR="00BE5A11">
        <w:rPr>
          <w:rFonts w:ascii="Times New Roman" w:hAnsi="Times New Roman" w:cs="Times New Roman"/>
          <w:sz w:val="28"/>
          <w:szCs w:val="28"/>
        </w:rPr>
        <w:t>а о состоянии здоровья ребенка.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Родители должны приводить ребенка в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 в состоянии здоровья ребенка дома.</w:t>
      </w: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 w:rsidP="00E75A77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 w:rsidP="00FD7D08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B96A33" w:rsidRDefault="00F55EE8" w:rsidP="00FD7D08">
      <w:pPr>
        <w:pStyle w:val="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  <w:proofErr w:type="gramEnd"/>
    </w:p>
    <w:p w:rsidR="00B96A33" w:rsidRDefault="00B96A33" w:rsidP="00FD7D08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B96A33" w:rsidRDefault="00B96A33" w:rsidP="00FD7D08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B96A33" w:rsidRDefault="00B96A33" w:rsidP="00FD7D08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6080"/>
    <w:rsid w:val="0004009F"/>
    <w:rsid w:val="000C2216"/>
    <w:rsid w:val="00181D31"/>
    <w:rsid w:val="004E4961"/>
    <w:rsid w:val="00590F12"/>
    <w:rsid w:val="008C6080"/>
    <w:rsid w:val="00A22EA2"/>
    <w:rsid w:val="00A52C3A"/>
    <w:rsid w:val="00B42014"/>
    <w:rsid w:val="00B96A33"/>
    <w:rsid w:val="00BE5A11"/>
    <w:rsid w:val="00C00FEE"/>
    <w:rsid w:val="00D07E5B"/>
    <w:rsid w:val="00E75A77"/>
    <w:rsid w:val="00F55EE8"/>
    <w:rsid w:val="00FD7D0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литература Знак,Абзац списка1 Знак"/>
    <w:link w:val="10"/>
    <w:uiPriority w:val="99"/>
    <w:locked/>
    <w:rsid w:val="00BE5A1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0">
    <w:name w:val="Абзац списка1"/>
    <w:aliases w:val="литература"/>
    <w:basedOn w:val="a"/>
    <w:link w:val="a5"/>
    <w:uiPriority w:val="99"/>
    <w:qFormat/>
    <w:rsid w:val="00BE5A11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2017-11-22T19:06:00Z</dcterms:created>
  <dcterms:modified xsi:type="dcterms:W3CDTF">2023-07-02T00:53:00Z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