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1" locked="0" layoutInCell="1" allowOverlap="1" wp14:anchorId="309AB951" wp14:editId="3AC41A4A">
            <wp:simplePos x="0" y="0"/>
            <wp:positionH relativeFrom="page">
              <wp:posOffset>-234950</wp:posOffset>
            </wp:positionH>
            <wp:positionV relativeFrom="page">
              <wp:posOffset>3175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099" w:rsidRPr="004B62E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BC2" w:rsidRDefault="006C5BC2" w:rsidP="004B6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8EC" w:rsidRPr="004B62E2" w:rsidRDefault="00880099" w:rsidP="00C75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8928EC" w:rsidRPr="004B62E2" w:rsidRDefault="00A06847" w:rsidP="00791D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28EC" w:rsidRPr="004B62E2">
        <w:rPr>
          <w:rFonts w:ascii="Times New Roman" w:hAnsi="Times New Roman" w:cs="Times New Roman"/>
          <w:b/>
          <w:sz w:val="28"/>
          <w:szCs w:val="28"/>
        </w:rPr>
        <w:t>.Общие положения.</w:t>
      </w:r>
    </w:p>
    <w:p w:rsidR="008928EC" w:rsidRPr="004B62E2" w:rsidRDefault="008928EC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7587" w:rsidRPr="004B62E2">
        <w:rPr>
          <w:rFonts w:ascii="Times New Roman" w:hAnsi="Times New Roman" w:cs="Times New Roman"/>
          <w:sz w:val="28"/>
          <w:szCs w:val="28"/>
        </w:rPr>
        <w:t>1.1.</w:t>
      </w:r>
      <w:r w:rsidRPr="004B62E2">
        <w:rPr>
          <w:rFonts w:ascii="Times New Roman" w:hAnsi="Times New Roman" w:cs="Times New Roman"/>
          <w:sz w:val="28"/>
          <w:szCs w:val="28"/>
        </w:rPr>
        <w:t xml:space="preserve"> </w:t>
      </w:r>
      <w:r w:rsidR="00017587" w:rsidRPr="004B62E2">
        <w:rPr>
          <w:rFonts w:ascii="Times New Roman" w:hAnsi="Times New Roman" w:cs="Times New Roman"/>
          <w:sz w:val="28"/>
          <w:szCs w:val="28"/>
        </w:rPr>
        <w:t>Настоящее  положение определяет порядок разработки и утверждения годового календарного учебного графика в области дополнительного образования.</w:t>
      </w:r>
    </w:p>
    <w:p w:rsidR="00017587" w:rsidRDefault="00017587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 1.2.  Положение разработано на основе: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  <w:rPr>
          <w:color w:val="000028"/>
        </w:rPr>
      </w:pPr>
      <w:r w:rsidRPr="00A021C7">
        <w:t xml:space="preserve">- Федеральный закон Российской Федерации от 29.12.2012 г. N 273-ФЗ «Об </w:t>
      </w:r>
      <w:r w:rsidRPr="00A021C7">
        <w:rPr>
          <w:spacing w:val="-4"/>
        </w:rPr>
        <w:t>образовании</w:t>
      </w:r>
      <w:r w:rsidRPr="00A021C7">
        <w:t xml:space="preserve"> </w:t>
      </w:r>
      <w:r w:rsidRPr="00A021C7">
        <w:rPr>
          <w:spacing w:val="-4"/>
        </w:rPr>
        <w:t>в</w:t>
      </w:r>
      <w:r w:rsidRPr="00A021C7">
        <w:rPr>
          <w:spacing w:val="-8"/>
        </w:rPr>
        <w:t xml:space="preserve"> </w:t>
      </w:r>
      <w:r w:rsidRPr="00A021C7">
        <w:rPr>
          <w:spacing w:val="-4"/>
        </w:rPr>
        <w:t>Российской</w:t>
      </w:r>
      <w:r w:rsidRPr="00A021C7">
        <w:t xml:space="preserve"> </w:t>
      </w:r>
      <w:r w:rsidRPr="00A021C7">
        <w:rPr>
          <w:spacing w:val="-4"/>
        </w:rPr>
        <w:t>Федерации»</w:t>
      </w:r>
      <w:r w:rsidRPr="00A021C7">
        <w:rPr>
          <w:spacing w:val="23"/>
        </w:rPr>
        <w:t xml:space="preserve"> </w:t>
      </w:r>
      <w:r w:rsidRPr="00A021C7">
        <w:rPr>
          <w:spacing w:val="-4"/>
        </w:rPr>
        <w:t>(в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действующей</w:t>
      </w:r>
      <w:r w:rsidRPr="00A021C7">
        <w:rPr>
          <w:spacing w:val="13"/>
        </w:rPr>
        <w:t xml:space="preserve"> </w:t>
      </w:r>
      <w:r w:rsidRPr="00A021C7">
        <w:rPr>
          <w:spacing w:val="-4"/>
        </w:rPr>
        <w:t>редакции);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ab/>
        <w:t xml:space="preserve">-Распоряжение Правительства Российской Федерации  </w:t>
      </w:r>
      <w:r w:rsidRPr="00A021C7">
        <w:rPr>
          <w:spacing w:val="-4"/>
        </w:rPr>
        <w:t>от</w:t>
      </w:r>
      <w:r w:rsidRPr="00A021C7">
        <w:rPr>
          <w:spacing w:val="-7"/>
        </w:rPr>
        <w:t xml:space="preserve"> </w:t>
      </w:r>
      <w:r w:rsidRPr="00A021C7">
        <w:rPr>
          <w:spacing w:val="-4"/>
        </w:rPr>
        <w:t>31</w:t>
      </w:r>
      <w:r w:rsidRPr="00A021C7">
        <w:rPr>
          <w:spacing w:val="-9"/>
        </w:rPr>
        <w:t xml:space="preserve"> </w:t>
      </w:r>
      <w:r w:rsidRPr="00A021C7">
        <w:rPr>
          <w:spacing w:val="-4"/>
        </w:rPr>
        <w:t>марта</w:t>
      </w:r>
      <w:r w:rsidRPr="00A021C7">
        <w:rPr>
          <w:spacing w:val="-8"/>
        </w:rPr>
        <w:t xml:space="preserve"> </w:t>
      </w:r>
      <w:r w:rsidRPr="00A021C7">
        <w:rPr>
          <w:spacing w:val="-4"/>
        </w:rPr>
        <w:t>2022</w:t>
      </w:r>
      <w:r w:rsidRPr="00A021C7">
        <w:rPr>
          <w:spacing w:val="-5"/>
        </w:rPr>
        <w:t xml:space="preserve"> </w:t>
      </w:r>
      <w:r w:rsidRPr="00A021C7">
        <w:rPr>
          <w:spacing w:val="-4"/>
        </w:rPr>
        <w:t>г.</w:t>
      </w:r>
      <w:r w:rsidRPr="00A021C7">
        <w:rPr>
          <w:spacing w:val="-11"/>
        </w:rPr>
        <w:t xml:space="preserve"> </w:t>
      </w:r>
      <w:r w:rsidRPr="00A021C7">
        <w:rPr>
          <w:spacing w:val="-4"/>
        </w:rPr>
        <w:t>N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678-p</w:t>
      </w:r>
      <w:r w:rsidRPr="00A021C7">
        <w:t xml:space="preserve"> «Об утверждении Концепции</w:t>
      </w:r>
      <w:r w:rsidRPr="00A021C7">
        <w:rPr>
          <w:spacing w:val="-5"/>
        </w:rPr>
        <w:t xml:space="preserve"> </w:t>
      </w:r>
      <w:r w:rsidRPr="00A021C7">
        <w:t>развития</w:t>
      </w:r>
      <w:r w:rsidRPr="00A021C7">
        <w:rPr>
          <w:spacing w:val="-6"/>
        </w:rPr>
        <w:t xml:space="preserve"> </w:t>
      </w:r>
      <w:r w:rsidRPr="00A021C7">
        <w:t>дополнительного</w:t>
      </w:r>
      <w:r w:rsidRPr="00A021C7">
        <w:rPr>
          <w:spacing w:val="-16"/>
        </w:rPr>
        <w:t xml:space="preserve"> </w:t>
      </w:r>
      <w:r w:rsidRPr="00A021C7">
        <w:t>образования детей</w:t>
      </w:r>
      <w:r w:rsidRPr="00A021C7">
        <w:rPr>
          <w:spacing w:val="-12"/>
        </w:rPr>
        <w:t xml:space="preserve"> </w:t>
      </w:r>
      <w:r w:rsidRPr="00A021C7">
        <w:t>до</w:t>
      </w:r>
      <w:r w:rsidRPr="00A021C7">
        <w:rPr>
          <w:spacing w:val="-12"/>
        </w:rPr>
        <w:t xml:space="preserve"> </w:t>
      </w:r>
      <w:r w:rsidRPr="00A021C7">
        <w:t>2030</w:t>
      </w:r>
      <w:r w:rsidRPr="00A021C7">
        <w:rPr>
          <w:spacing w:val="-11"/>
        </w:rPr>
        <w:t xml:space="preserve"> </w:t>
      </w:r>
      <w:r w:rsidRPr="00A021C7">
        <w:t>года (в действующей редакции)</w:t>
      </w:r>
      <w:r w:rsidRPr="00A021C7">
        <w:rPr>
          <w:spacing w:val="-10"/>
        </w:rPr>
        <w:t xml:space="preserve"> </w:t>
      </w:r>
      <w:r w:rsidRPr="00A021C7">
        <w:rPr>
          <w:spacing w:val="-4"/>
        </w:rPr>
        <w:t>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  <w:rPr>
          <w:color w:val="150323"/>
        </w:rPr>
      </w:pPr>
      <w:r w:rsidRPr="00A021C7">
        <w:rPr>
          <w:spacing w:val="-2"/>
        </w:rPr>
        <w:tab/>
        <w:t>-Приказ</w:t>
      </w:r>
      <w:r w:rsidRPr="00A021C7">
        <w:rPr>
          <w:spacing w:val="-14"/>
        </w:rPr>
        <w:t xml:space="preserve"> </w:t>
      </w:r>
      <w:r w:rsidRPr="00A021C7">
        <w:rPr>
          <w:spacing w:val="-2"/>
        </w:rPr>
        <w:t>Министерства</w:t>
      </w:r>
      <w:r w:rsidRPr="00A021C7">
        <w:rPr>
          <w:spacing w:val="-14"/>
        </w:rPr>
        <w:t xml:space="preserve"> </w:t>
      </w:r>
      <w:r w:rsidRPr="00A021C7">
        <w:rPr>
          <w:spacing w:val="-2"/>
        </w:rPr>
        <w:t>просвещения</w:t>
      </w:r>
      <w:r w:rsidRPr="00A021C7">
        <w:rPr>
          <w:spacing w:val="-10"/>
        </w:rPr>
        <w:t xml:space="preserve"> </w:t>
      </w:r>
      <w:r w:rsidRPr="00A021C7">
        <w:rPr>
          <w:spacing w:val="-2"/>
        </w:rPr>
        <w:t>Российской</w:t>
      </w:r>
      <w:r w:rsidRPr="00A021C7">
        <w:rPr>
          <w:spacing w:val="-12"/>
        </w:rPr>
        <w:t xml:space="preserve"> </w:t>
      </w:r>
      <w:r w:rsidRPr="00A021C7">
        <w:rPr>
          <w:spacing w:val="-2"/>
        </w:rPr>
        <w:t>Федерации</w:t>
      </w:r>
      <w:r w:rsidRPr="00A021C7">
        <w:rPr>
          <w:spacing w:val="-12"/>
        </w:rPr>
        <w:t xml:space="preserve"> </w:t>
      </w:r>
      <w:r w:rsidRPr="00A021C7">
        <w:rPr>
          <w:spacing w:val="-2"/>
        </w:rPr>
        <w:t>от</w:t>
      </w:r>
      <w:r w:rsidRPr="00A021C7">
        <w:rPr>
          <w:spacing w:val="-14"/>
        </w:rPr>
        <w:t xml:space="preserve"> </w:t>
      </w:r>
      <w:r w:rsidRPr="00A021C7">
        <w:rPr>
          <w:spacing w:val="-2"/>
        </w:rPr>
        <w:t>27.07.2022</w:t>
      </w:r>
      <w:r w:rsidRPr="00A021C7">
        <w:rPr>
          <w:spacing w:val="-8"/>
        </w:rPr>
        <w:t xml:space="preserve"> </w:t>
      </w:r>
      <w:r w:rsidRPr="00A021C7">
        <w:rPr>
          <w:spacing w:val="-2"/>
        </w:rPr>
        <w:t>N.</w:t>
      </w:r>
      <w:r w:rsidRPr="00A021C7">
        <w:rPr>
          <w:spacing w:val="-14"/>
        </w:rPr>
        <w:t xml:space="preserve"> </w:t>
      </w:r>
      <w:r w:rsidRPr="00A021C7">
        <w:rPr>
          <w:spacing w:val="-2"/>
        </w:rPr>
        <w:t>629</w:t>
      </w:r>
      <w:r w:rsidRPr="00A021C7">
        <w:rPr>
          <w:spacing w:val="-14"/>
        </w:rPr>
        <w:t xml:space="preserve"> </w:t>
      </w:r>
      <w:r w:rsidRPr="00A021C7">
        <w:rPr>
          <w:spacing w:val="-2"/>
        </w:rPr>
        <w:t>«Об утверждении Порядка организации и</w:t>
      </w:r>
      <w:r w:rsidRPr="00A021C7">
        <w:rPr>
          <w:spacing w:val="-9"/>
        </w:rPr>
        <w:t xml:space="preserve"> </w:t>
      </w:r>
      <w:r w:rsidRPr="00A021C7">
        <w:rPr>
          <w:spacing w:val="-2"/>
        </w:rPr>
        <w:t>осуществления образовательной</w:t>
      </w:r>
      <w:r w:rsidRPr="00A021C7">
        <w:rPr>
          <w:spacing w:val="-11"/>
        </w:rPr>
        <w:t xml:space="preserve"> </w:t>
      </w:r>
      <w:r w:rsidRPr="00A021C7">
        <w:rPr>
          <w:spacing w:val="-2"/>
        </w:rPr>
        <w:t xml:space="preserve">деятельности </w:t>
      </w:r>
      <w:r w:rsidRPr="00A021C7">
        <w:rPr>
          <w:spacing w:val="-4"/>
        </w:rPr>
        <w:t>по</w:t>
      </w:r>
      <w:r w:rsidRPr="00A021C7">
        <w:rPr>
          <w:spacing w:val="-1"/>
        </w:rPr>
        <w:t xml:space="preserve"> </w:t>
      </w:r>
      <w:r w:rsidRPr="00A021C7">
        <w:rPr>
          <w:spacing w:val="-4"/>
        </w:rPr>
        <w:t>дополнительным</w:t>
      </w:r>
      <w:r w:rsidRPr="00A021C7">
        <w:rPr>
          <w:spacing w:val="-11"/>
        </w:rPr>
        <w:t xml:space="preserve"> </w:t>
      </w:r>
      <w:r w:rsidRPr="00A021C7">
        <w:rPr>
          <w:spacing w:val="-4"/>
        </w:rPr>
        <w:t>общеобразовательным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программам»;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rPr>
          <w:spacing w:val="-4"/>
        </w:rPr>
        <w:tab/>
        <w:t>- Письмо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Минобрнауки</w:t>
      </w:r>
      <w:r w:rsidRPr="00A021C7">
        <w:rPr>
          <w:spacing w:val="-10"/>
        </w:rPr>
        <w:t xml:space="preserve"> </w:t>
      </w:r>
      <w:r w:rsidRPr="00A021C7">
        <w:rPr>
          <w:spacing w:val="-4"/>
        </w:rPr>
        <w:t>России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от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18.11.2015</w:t>
      </w:r>
      <w:r w:rsidRPr="00A021C7">
        <w:rPr>
          <w:spacing w:val="-6"/>
        </w:rPr>
        <w:t xml:space="preserve"> </w:t>
      </w:r>
      <w:r w:rsidRPr="00A021C7">
        <w:rPr>
          <w:spacing w:val="-4"/>
        </w:rPr>
        <w:t>№</w:t>
      </w:r>
      <w:r w:rsidRPr="00A021C7">
        <w:rPr>
          <w:spacing w:val="13"/>
        </w:rPr>
        <w:t xml:space="preserve"> </w:t>
      </w:r>
      <w:r w:rsidRPr="00A021C7">
        <w:rPr>
          <w:spacing w:val="-4"/>
        </w:rPr>
        <w:t>09-3242</w:t>
      </w:r>
      <w:r w:rsidRPr="00A021C7">
        <w:rPr>
          <w:spacing w:val="-8"/>
        </w:rPr>
        <w:t xml:space="preserve"> </w:t>
      </w:r>
      <w:r w:rsidRPr="00A021C7">
        <w:rPr>
          <w:spacing w:val="-4"/>
        </w:rPr>
        <w:t>«О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направлении</w:t>
      </w:r>
      <w:r w:rsidRPr="00A021C7">
        <w:rPr>
          <w:spacing w:val="-6"/>
        </w:rPr>
        <w:t xml:space="preserve"> </w:t>
      </w:r>
      <w:r w:rsidRPr="00A021C7">
        <w:rPr>
          <w:spacing w:val="-4"/>
        </w:rPr>
        <w:t xml:space="preserve">информации» </w:t>
      </w:r>
      <w:r w:rsidRPr="00A021C7">
        <w:t xml:space="preserve">(вместе с «Методическими рекомендациями по проектированию дополнительных </w:t>
      </w:r>
      <w:r w:rsidRPr="00A021C7">
        <w:rPr>
          <w:spacing w:val="-4"/>
        </w:rPr>
        <w:t>общеразвивающих программ</w:t>
      </w:r>
      <w:r w:rsidRPr="00A021C7">
        <w:t xml:space="preserve"> </w:t>
      </w:r>
      <w:r w:rsidRPr="00A021C7">
        <w:rPr>
          <w:spacing w:val="-4"/>
        </w:rPr>
        <w:t>(включая разноуровневые</w:t>
      </w:r>
      <w:r w:rsidRPr="00A021C7">
        <w:rPr>
          <w:spacing w:val="-8"/>
        </w:rPr>
        <w:t xml:space="preserve"> </w:t>
      </w:r>
      <w:r w:rsidRPr="00A021C7">
        <w:rPr>
          <w:spacing w:val="-4"/>
        </w:rPr>
        <w:t>программы)»;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rPr>
          <w:spacing w:val="-4"/>
        </w:rPr>
        <w:tab/>
        <w:t>- Постановление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Главного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государственного</w:t>
      </w:r>
      <w:r w:rsidRPr="00A021C7">
        <w:rPr>
          <w:spacing w:val="-11"/>
        </w:rPr>
        <w:t xml:space="preserve"> </w:t>
      </w:r>
      <w:r w:rsidRPr="00A021C7">
        <w:rPr>
          <w:spacing w:val="-4"/>
        </w:rPr>
        <w:t>санитарного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врача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Российской</w:t>
      </w:r>
      <w:r w:rsidRPr="00A021C7">
        <w:rPr>
          <w:spacing w:val="-11"/>
        </w:rPr>
        <w:t xml:space="preserve"> </w:t>
      </w:r>
      <w:r w:rsidRPr="00A021C7">
        <w:rPr>
          <w:spacing w:val="-4"/>
        </w:rPr>
        <w:t>Федерации от 28 сентября</w:t>
      </w:r>
      <w:r w:rsidRPr="00A021C7">
        <w:rPr>
          <w:spacing w:val="13"/>
        </w:rPr>
        <w:t xml:space="preserve"> </w:t>
      </w:r>
      <w:r w:rsidRPr="00A021C7">
        <w:rPr>
          <w:spacing w:val="-4"/>
        </w:rPr>
        <w:t>2020</w:t>
      </w:r>
      <w:r w:rsidRPr="00A021C7">
        <w:t xml:space="preserve"> </w:t>
      </w:r>
      <w:r w:rsidRPr="00A021C7">
        <w:rPr>
          <w:spacing w:val="-4"/>
        </w:rPr>
        <w:t>года</w:t>
      </w:r>
      <w:r w:rsidRPr="00A021C7">
        <w:rPr>
          <w:spacing w:val="-5"/>
        </w:rPr>
        <w:t xml:space="preserve"> </w:t>
      </w:r>
      <w:r w:rsidRPr="00A021C7">
        <w:rPr>
          <w:spacing w:val="-4"/>
        </w:rPr>
        <w:t>№</w:t>
      </w:r>
      <w:r w:rsidRPr="00A021C7">
        <w:rPr>
          <w:spacing w:val="39"/>
        </w:rPr>
        <w:t xml:space="preserve"> </w:t>
      </w:r>
      <w:r w:rsidRPr="00A021C7">
        <w:rPr>
          <w:spacing w:val="-4"/>
        </w:rPr>
        <w:t>28</w:t>
      </w:r>
      <w:r w:rsidRPr="00A021C7">
        <w:t xml:space="preserve"> </w:t>
      </w:r>
      <w:r w:rsidRPr="00A021C7">
        <w:rPr>
          <w:spacing w:val="-4"/>
        </w:rPr>
        <w:t>«Об</w:t>
      </w:r>
      <w:r w:rsidRPr="00A021C7">
        <w:t xml:space="preserve"> </w:t>
      </w:r>
      <w:r w:rsidRPr="00A021C7">
        <w:rPr>
          <w:spacing w:val="-4"/>
        </w:rPr>
        <w:t>утверждении</w:t>
      </w:r>
      <w:r w:rsidRPr="00A021C7">
        <w:rPr>
          <w:spacing w:val="11"/>
        </w:rPr>
        <w:t xml:space="preserve"> </w:t>
      </w:r>
      <w:r w:rsidRPr="00A021C7">
        <w:rPr>
          <w:spacing w:val="-4"/>
        </w:rPr>
        <w:t>санитарных</w:t>
      </w:r>
      <w:r w:rsidRPr="00A021C7">
        <w:rPr>
          <w:spacing w:val="13"/>
        </w:rPr>
        <w:t xml:space="preserve"> </w:t>
      </w:r>
      <w:r w:rsidRPr="00A021C7">
        <w:rPr>
          <w:spacing w:val="-4"/>
        </w:rPr>
        <w:t>правил</w:t>
      </w:r>
      <w:r w:rsidRPr="00A021C7">
        <w:t xml:space="preserve"> </w:t>
      </w:r>
      <w:r w:rsidRPr="00A021C7">
        <w:rPr>
          <w:spacing w:val="-4"/>
        </w:rPr>
        <w:t>CП 2.4.3648-20 «Санитарно-эпидемиологические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требования</w:t>
      </w:r>
      <w:r w:rsidRPr="00A021C7">
        <w:rPr>
          <w:spacing w:val="-9"/>
        </w:rPr>
        <w:t xml:space="preserve"> </w:t>
      </w:r>
      <w:r w:rsidRPr="00A021C7">
        <w:rPr>
          <w:spacing w:val="-4"/>
        </w:rPr>
        <w:t>к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>организациям</w:t>
      </w:r>
      <w:r w:rsidRPr="00A021C7">
        <w:t xml:space="preserve"> </w:t>
      </w:r>
      <w:r w:rsidRPr="00A021C7">
        <w:rPr>
          <w:spacing w:val="-4"/>
        </w:rPr>
        <w:t>воспитания и</w:t>
      </w:r>
      <w:r w:rsidRPr="00A021C7">
        <w:rPr>
          <w:spacing w:val="-12"/>
        </w:rPr>
        <w:t xml:space="preserve"> </w:t>
      </w:r>
      <w:r w:rsidRPr="00A021C7">
        <w:rPr>
          <w:spacing w:val="-4"/>
        </w:rPr>
        <w:t xml:space="preserve">обучения, </w:t>
      </w:r>
      <w:r w:rsidRPr="00A021C7">
        <w:t>отдыха и</w:t>
      </w:r>
      <w:r w:rsidRPr="00A021C7">
        <w:rPr>
          <w:spacing w:val="-11"/>
        </w:rPr>
        <w:t xml:space="preserve"> </w:t>
      </w:r>
      <w:r w:rsidRPr="00A021C7">
        <w:t>оздоровления детей и</w:t>
      </w:r>
      <w:r w:rsidRPr="00A021C7">
        <w:rPr>
          <w:spacing w:val="-12"/>
        </w:rPr>
        <w:t xml:space="preserve"> </w:t>
      </w:r>
      <w:r w:rsidRPr="00A021C7">
        <w:t xml:space="preserve">молодежи»; 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 xml:space="preserve">            -Постановление Главного государственного санитарного  врача Российской Федерации от 28.01.2021г.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 xml:space="preserve">            -Приказ Министерства образования, науки и молодежи Республики Крым от 03.09.2021г. № 1394 «Об утверждении моделей обеспечения доступности дополнительного образования для детей Республики Крым»;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lastRenderedPageBreak/>
        <w:t xml:space="preserve">            -Приказ Министерства образования, науки и молодежи Республики Крым от 09.12.2021г. № 1948 «О методических рекомендациях: Проектирование дополнительных общеобразовательных общеразвивающих программ»;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 xml:space="preserve">            -Письмо Министерства Просвещения Российской Федерации от 31.07.2023г.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 xml:space="preserve">            -Письмо Министерства Просвещения России от 19.03.2020г. № ГД-39/04 «О направлении методических рекомендаций по реализации образовательных программ начального общего, основного общего,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ab/>
        <w:t>- Письмо Министерства Просвещения Российской Федерации от 20.02.2019г. № ТС-551/07 «О сопровождении образования обучающихся с ОВЗ и инвалидностью»;</w:t>
      </w:r>
    </w:p>
    <w:p w:rsidR="002B1477" w:rsidRPr="00A021C7" w:rsidRDefault="002B1477" w:rsidP="002B1477">
      <w:pPr>
        <w:pStyle w:val="aa"/>
        <w:tabs>
          <w:tab w:val="left" w:pos="-284"/>
        </w:tabs>
        <w:spacing w:line="360" w:lineRule="auto"/>
        <w:ind w:left="0" w:firstLine="0"/>
        <w:jc w:val="left"/>
      </w:pPr>
      <w:r w:rsidRPr="00A021C7">
        <w:t xml:space="preserve">            -Письмо Министерства Просвещения Российской Федерации от 30.12.2022г. № АБ-3924/06 « 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2B1477" w:rsidRPr="00A021C7" w:rsidRDefault="002B1477" w:rsidP="002B1477">
      <w:pPr>
        <w:pStyle w:val="aa"/>
        <w:spacing w:line="360" w:lineRule="auto"/>
        <w:ind w:left="0" w:firstLine="0"/>
        <w:jc w:val="left"/>
        <w:rPr>
          <w:color w:val="0D0D0D" w:themeColor="text1" w:themeTint="F2"/>
        </w:rPr>
      </w:pPr>
      <w:r w:rsidRPr="00A021C7">
        <w:rPr>
          <w:color w:val="FF0000"/>
          <w:spacing w:val="-4"/>
        </w:rPr>
        <w:t xml:space="preserve">        </w:t>
      </w:r>
      <w:r w:rsidRPr="00A021C7">
        <w:rPr>
          <w:color w:val="0D0D0D" w:themeColor="text1" w:themeTint="F2"/>
          <w:spacing w:val="-4"/>
        </w:rPr>
        <w:t>-Устав ГБУ РК «Белогорский дом-интернат для детей-инвалидов»</w:t>
      </w:r>
    </w:p>
    <w:p w:rsidR="00933C04" w:rsidRDefault="00526550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D693E" w:rsidRPr="004B62E2" w:rsidRDefault="00933C04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CE4" w:rsidRPr="004B62E2">
        <w:rPr>
          <w:rFonts w:ascii="Times New Roman" w:hAnsi="Times New Roman" w:cs="Times New Roman"/>
          <w:sz w:val="28"/>
          <w:szCs w:val="28"/>
        </w:rPr>
        <w:t xml:space="preserve">  1.3. Годовой календарный учебный график является нормативным документом, регламентирующим организацию образовательного процесса в учреждении.</w:t>
      </w:r>
    </w:p>
    <w:p w:rsidR="00B61088" w:rsidRPr="004B62E2" w:rsidRDefault="00073CE4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073CE4" w:rsidRPr="004B62E2" w:rsidRDefault="00B61088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3CE4" w:rsidRPr="004B62E2">
        <w:rPr>
          <w:rFonts w:ascii="Times New Roman" w:hAnsi="Times New Roman" w:cs="Times New Roman"/>
          <w:sz w:val="28"/>
          <w:szCs w:val="28"/>
        </w:rPr>
        <w:t xml:space="preserve"> 1.4. Годовой календарный учебный график обеспечивает организацию здоровьесберегающего образовательного пространства и оптимизацию образовательного процесса  в рамках реализации образовательной программы дополнительного образования.</w:t>
      </w:r>
    </w:p>
    <w:p w:rsidR="00933C04" w:rsidRDefault="000D693E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D693E" w:rsidRPr="004B62E2" w:rsidRDefault="00933C04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693E" w:rsidRPr="004B62E2">
        <w:rPr>
          <w:rFonts w:ascii="Times New Roman" w:hAnsi="Times New Roman" w:cs="Times New Roman"/>
          <w:sz w:val="28"/>
          <w:szCs w:val="28"/>
        </w:rPr>
        <w:t xml:space="preserve"> 1.5. Годовой календарный учебный график в полном объеме учитывает индивидуальные, возрастные, психофизические особенности обучающихся и отвечает требованиям охраны здоровья  и жизни обучающихся.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0F99" w:rsidRPr="004B62E2" w:rsidRDefault="00070F99" w:rsidP="00215F0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E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B62E2">
        <w:rPr>
          <w:rFonts w:ascii="Times New Roman" w:hAnsi="Times New Roman" w:cs="Times New Roman"/>
          <w:b/>
          <w:sz w:val="28"/>
          <w:szCs w:val="28"/>
        </w:rPr>
        <w:t>.Порядок разработки и утверждения годового календарного учебного графика.</w:t>
      </w:r>
    </w:p>
    <w:p w:rsidR="00B61088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70F99" w:rsidRPr="004B62E2" w:rsidRDefault="00B61088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0F99" w:rsidRPr="004B62E2">
        <w:rPr>
          <w:rFonts w:ascii="Times New Roman" w:hAnsi="Times New Roman" w:cs="Times New Roman"/>
          <w:sz w:val="28"/>
          <w:szCs w:val="28"/>
        </w:rPr>
        <w:t xml:space="preserve">  2.1.ГБУ РК «Белогорский дом-интернат для детей-инвалидов» самостоятельно разрабатывает годовой календарный учебный график на основе действующего законодательства РФ в сфере образования, нормативных правовых актов Министерства образования и науки РФ, Устава учреждения.</w:t>
      </w:r>
    </w:p>
    <w:p w:rsidR="00B61088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70F99" w:rsidRPr="004B62E2" w:rsidRDefault="00B61088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0F99" w:rsidRPr="004B62E2">
        <w:rPr>
          <w:rFonts w:ascii="Times New Roman" w:hAnsi="Times New Roman" w:cs="Times New Roman"/>
          <w:sz w:val="28"/>
          <w:szCs w:val="28"/>
        </w:rPr>
        <w:t xml:space="preserve"> 2.2. При составлении годового календарного учебного графика учитываются: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-сроки начала и окончания учебного года;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-продолжительность учебного года;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-продолжительность учебной недели;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-продолжительность каникул;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-режим, продолжительность, сменность занятий;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-перерывы между занятиями;</w:t>
      </w:r>
    </w:p>
    <w:p w:rsidR="00CF277B" w:rsidRPr="004B62E2" w:rsidRDefault="00CF277B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-начало и окончание занятий;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-сроки диагностики;</w:t>
      </w:r>
    </w:p>
    <w:p w:rsidR="00070F99" w:rsidRPr="004B62E2" w:rsidRDefault="00070F99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</w:t>
      </w:r>
      <w:r w:rsidR="00CF277B" w:rsidRPr="004B62E2">
        <w:rPr>
          <w:rFonts w:ascii="Times New Roman" w:hAnsi="Times New Roman" w:cs="Times New Roman"/>
          <w:sz w:val="28"/>
          <w:szCs w:val="28"/>
        </w:rPr>
        <w:t>организация занятий в летний период;</w:t>
      </w:r>
    </w:p>
    <w:p w:rsidR="00CF277B" w:rsidRPr="004B62E2" w:rsidRDefault="00CF277B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>-административно-общественная работа учреждения.</w:t>
      </w:r>
    </w:p>
    <w:p w:rsidR="00B61088" w:rsidRPr="004B62E2" w:rsidRDefault="00CF277B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CF277B" w:rsidRPr="004B62E2" w:rsidRDefault="00B61088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277B" w:rsidRPr="004B62E2">
        <w:rPr>
          <w:rFonts w:ascii="Times New Roman" w:hAnsi="Times New Roman" w:cs="Times New Roman"/>
          <w:sz w:val="28"/>
          <w:szCs w:val="28"/>
        </w:rPr>
        <w:t xml:space="preserve">  2.3. Годовой календарный учебный график рассматривается на педагогическом совете и утверждается директором учреждения</w:t>
      </w:r>
      <w:r w:rsidR="00095AEA" w:rsidRPr="004B62E2">
        <w:rPr>
          <w:rFonts w:ascii="Times New Roman" w:hAnsi="Times New Roman" w:cs="Times New Roman"/>
          <w:sz w:val="28"/>
          <w:szCs w:val="28"/>
        </w:rPr>
        <w:t xml:space="preserve"> приказом по учреждению</w:t>
      </w:r>
      <w:r w:rsidR="00CF277B" w:rsidRPr="004B62E2">
        <w:rPr>
          <w:rFonts w:ascii="Times New Roman" w:hAnsi="Times New Roman" w:cs="Times New Roman"/>
          <w:sz w:val="28"/>
          <w:szCs w:val="28"/>
        </w:rPr>
        <w:t>.</w:t>
      </w:r>
    </w:p>
    <w:p w:rsidR="00622073" w:rsidRPr="004B62E2" w:rsidRDefault="00CF277B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F277B" w:rsidRPr="004B62E2" w:rsidRDefault="00622073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277B" w:rsidRPr="004B62E2">
        <w:rPr>
          <w:rFonts w:ascii="Times New Roman" w:hAnsi="Times New Roman" w:cs="Times New Roman"/>
          <w:sz w:val="28"/>
          <w:szCs w:val="28"/>
        </w:rPr>
        <w:t xml:space="preserve"> 2.4. Утвержденный годовой календарный учебный график доводится до сведения всех участников образовательного процесса в области дополнительного образования.</w:t>
      </w:r>
    </w:p>
    <w:p w:rsidR="003E6960" w:rsidRPr="004B62E2" w:rsidRDefault="003E6960" w:rsidP="00215F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77B" w:rsidRPr="004B62E2" w:rsidRDefault="00CF277B" w:rsidP="00215F0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B62E2">
        <w:rPr>
          <w:rFonts w:ascii="Times New Roman" w:hAnsi="Times New Roman" w:cs="Times New Roman"/>
          <w:b/>
          <w:sz w:val="28"/>
          <w:szCs w:val="28"/>
        </w:rPr>
        <w:t>.Внесение изменений и дополнений в годовой календарный учебный график.</w:t>
      </w:r>
    </w:p>
    <w:p w:rsidR="003E6960" w:rsidRPr="004B62E2" w:rsidRDefault="00095AEA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95AEA" w:rsidRPr="004B62E2" w:rsidRDefault="003E6960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095AEA" w:rsidRPr="004B62E2">
        <w:rPr>
          <w:rFonts w:ascii="Times New Roman" w:hAnsi="Times New Roman" w:cs="Times New Roman"/>
          <w:sz w:val="28"/>
          <w:szCs w:val="28"/>
        </w:rPr>
        <w:t xml:space="preserve">  3.1.Учреждение при необходимости может вносить изменения и дополнения в годовой календарный учебный график.</w:t>
      </w:r>
    </w:p>
    <w:p w:rsidR="003E6960" w:rsidRPr="004B62E2" w:rsidRDefault="00095AEA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F277B" w:rsidRPr="004B62E2" w:rsidRDefault="003E6960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62E2">
        <w:rPr>
          <w:rFonts w:ascii="Times New Roman" w:hAnsi="Times New Roman" w:cs="Times New Roman"/>
          <w:sz w:val="28"/>
          <w:szCs w:val="28"/>
        </w:rPr>
        <w:t xml:space="preserve">       </w:t>
      </w:r>
      <w:r w:rsidR="00095AEA" w:rsidRPr="004B62E2">
        <w:rPr>
          <w:rFonts w:ascii="Times New Roman" w:hAnsi="Times New Roman" w:cs="Times New Roman"/>
          <w:sz w:val="28"/>
          <w:szCs w:val="28"/>
        </w:rPr>
        <w:t xml:space="preserve">   3.2</w:t>
      </w:r>
      <w:r w:rsidR="00CF277B" w:rsidRPr="004B62E2">
        <w:rPr>
          <w:rFonts w:ascii="Times New Roman" w:hAnsi="Times New Roman" w:cs="Times New Roman"/>
          <w:sz w:val="28"/>
          <w:szCs w:val="28"/>
        </w:rPr>
        <w:t>. Все  изменения, вносимые учреждением в годовой календарный учебный график, рассматриваются на заседании педагогического совета, утверждаются приказом по учреждению и доводятся до всех участников образовательного процесса в области дополнительного образования. При этом продолжительность учебного года и продолжительность каникул не может быть уменьшена.</w:t>
      </w:r>
    </w:p>
    <w:p w:rsidR="00017587" w:rsidRPr="004B62E2" w:rsidRDefault="00017587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8EC" w:rsidRDefault="008928EC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5BC2" w:rsidRPr="004B62E2" w:rsidRDefault="006C5BC2" w:rsidP="00215F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251661312" behindDoc="1" locked="0" layoutInCell="1" allowOverlap="1" wp14:anchorId="41EF160B" wp14:editId="0C2D7E23">
            <wp:simplePos x="0" y="0"/>
            <wp:positionH relativeFrom="page">
              <wp:posOffset>-234950</wp:posOffset>
            </wp:positionH>
            <wp:positionV relativeFrom="page">
              <wp:posOffset>3175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5BC2" w:rsidRPr="004B62E2" w:rsidSect="00215F01">
      <w:footerReference w:type="default" r:id="rId1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1C" w:rsidRDefault="00CC0B1C" w:rsidP="008928EC">
      <w:pPr>
        <w:spacing w:after="0" w:line="240" w:lineRule="auto"/>
      </w:pPr>
      <w:r>
        <w:separator/>
      </w:r>
    </w:p>
  </w:endnote>
  <w:endnote w:type="continuationSeparator" w:id="0">
    <w:p w:rsidR="00CC0B1C" w:rsidRDefault="00CC0B1C" w:rsidP="0089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3713"/>
      <w:docPartObj>
        <w:docPartGallery w:val="Page Numbers (Bottom of Page)"/>
        <w:docPartUnique/>
      </w:docPartObj>
    </w:sdtPr>
    <w:sdtEndPr/>
    <w:sdtContent>
      <w:p w:rsidR="003E77C7" w:rsidRDefault="004C453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92F" w:rsidRDefault="006B79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1C" w:rsidRDefault="00CC0B1C" w:rsidP="008928EC">
      <w:pPr>
        <w:spacing w:after="0" w:line="240" w:lineRule="auto"/>
      </w:pPr>
      <w:r>
        <w:separator/>
      </w:r>
    </w:p>
  </w:footnote>
  <w:footnote w:type="continuationSeparator" w:id="0">
    <w:p w:rsidR="00CC0B1C" w:rsidRDefault="00CC0B1C" w:rsidP="00892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D2CED"/>
    <w:multiLevelType w:val="hybridMultilevel"/>
    <w:tmpl w:val="2E1690FE"/>
    <w:lvl w:ilvl="0" w:tplc="5F302E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3D715A"/>
    <w:multiLevelType w:val="hybridMultilevel"/>
    <w:tmpl w:val="AECAEB74"/>
    <w:lvl w:ilvl="0" w:tplc="F5462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D0CEB"/>
    <w:multiLevelType w:val="hybridMultilevel"/>
    <w:tmpl w:val="6FDE2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11F"/>
    <w:rsid w:val="0000525D"/>
    <w:rsid w:val="00017587"/>
    <w:rsid w:val="00070F99"/>
    <w:rsid w:val="00073CE4"/>
    <w:rsid w:val="00095AEA"/>
    <w:rsid w:val="00097539"/>
    <w:rsid w:val="000D693E"/>
    <w:rsid w:val="001739EC"/>
    <w:rsid w:val="0018053F"/>
    <w:rsid w:val="00215F01"/>
    <w:rsid w:val="00241227"/>
    <w:rsid w:val="002B1477"/>
    <w:rsid w:val="002C1872"/>
    <w:rsid w:val="002D21A7"/>
    <w:rsid w:val="002E2E07"/>
    <w:rsid w:val="00350D43"/>
    <w:rsid w:val="003C7E76"/>
    <w:rsid w:val="003E6960"/>
    <w:rsid w:val="003E77C7"/>
    <w:rsid w:val="0042072E"/>
    <w:rsid w:val="00440123"/>
    <w:rsid w:val="004B62E2"/>
    <w:rsid w:val="004C4536"/>
    <w:rsid w:val="004E091F"/>
    <w:rsid w:val="00526550"/>
    <w:rsid w:val="005C18FC"/>
    <w:rsid w:val="00621D13"/>
    <w:rsid w:val="00622073"/>
    <w:rsid w:val="0066411F"/>
    <w:rsid w:val="006B792F"/>
    <w:rsid w:val="006C2C3D"/>
    <w:rsid w:val="006C5BC2"/>
    <w:rsid w:val="007842D4"/>
    <w:rsid w:val="00790BC3"/>
    <w:rsid w:val="00791DC5"/>
    <w:rsid w:val="007A73E7"/>
    <w:rsid w:val="00880099"/>
    <w:rsid w:val="008928EC"/>
    <w:rsid w:val="0089722E"/>
    <w:rsid w:val="00933C04"/>
    <w:rsid w:val="0097047E"/>
    <w:rsid w:val="009C2AF8"/>
    <w:rsid w:val="009E7965"/>
    <w:rsid w:val="00A06847"/>
    <w:rsid w:val="00A34950"/>
    <w:rsid w:val="00B14915"/>
    <w:rsid w:val="00B61088"/>
    <w:rsid w:val="00BA5927"/>
    <w:rsid w:val="00BC21A3"/>
    <w:rsid w:val="00C24721"/>
    <w:rsid w:val="00C4170C"/>
    <w:rsid w:val="00C57D5E"/>
    <w:rsid w:val="00C752A0"/>
    <w:rsid w:val="00CC0B1C"/>
    <w:rsid w:val="00CD4961"/>
    <w:rsid w:val="00CF277B"/>
    <w:rsid w:val="00F72E28"/>
    <w:rsid w:val="00F8340C"/>
    <w:rsid w:val="00FA3E0C"/>
    <w:rsid w:val="00F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2210B-BCEF-4074-BF24-A7C3A4E4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1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28E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928EC"/>
  </w:style>
  <w:style w:type="paragraph" w:styleId="a6">
    <w:name w:val="footer"/>
    <w:basedOn w:val="a"/>
    <w:link w:val="a7"/>
    <w:uiPriority w:val="99"/>
    <w:unhideWhenUsed/>
    <w:rsid w:val="008928E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928EC"/>
  </w:style>
  <w:style w:type="paragraph" w:styleId="a8">
    <w:name w:val="Balloon Text"/>
    <w:basedOn w:val="a"/>
    <w:link w:val="a9"/>
    <w:uiPriority w:val="99"/>
    <w:semiHidden/>
    <w:unhideWhenUsed/>
    <w:rsid w:val="00880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00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B1477"/>
    <w:pPr>
      <w:widowControl w:val="0"/>
      <w:spacing w:after="0" w:line="240" w:lineRule="auto"/>
      <w:ind w:left="724" w:hanging="34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0EB0-9B38-43FC-8C45-D44BFD2F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407721</dc:creator>
  <cp:lastModifiedBy>HUAWEI</cp:lastModifiedBy>
  <cp:revision>21</cp:revision>
  <cp:lastPrinted>2018-08-16T07:54:00Z</cp:lastPrinted>
  <dcterms:created xsi:type="dcterms:W3CDTF">2018-08-15T08:34:00Z</dcterms:created>
  <dcterms:modified xsi:type="dcterms:W3CDTF">2025-09-01T12:26:00Z</dcterms:modified>
</cp:coreProperties>
</file>