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14" w:rsidRDefault="00735114">
      <w:pPr>
        <w:rPr>
          <w:rFonts w:ascii="Times New Roman" w:hAnsi="Times New Roman" w:cs="Times New Roman"/>
          <w:sz w:val="28"/>
          <w:szCs w:val="28"/>
        </w:rPr>
      </w:pPr>
    </w:p>
    <w:p w:rsidR="00735114" w:rsidRDefault="00735114">
      <w:pPr>
        <w:rPr>
          <w:rFonts w:ascii="Times New Roman" w:hAnsi="Times New Roman" w:cs="Times New Roman"/>
          <w:sz w:val="28"/>
          <w:szCs w:val="28"/>
        </w:rPr>
      </w:pPr>
    </w:p>
    <w:p w:rsidR="00735114" w:rsidRPr="003C6A30" w:rsidRDefault="00735114">
      <w:pPr>
        <w:rPr>
          <w:rFonts w:ascii="Bookman Old Style" w:hAnsi="Bookman Old Style" w:cs="Times New Roman"/>
          <w:i/>
          <w:sz w:val="44"/>
          <w:szCs w:val="44"/>
        </w:rPr>
      </w:pPr>
    </w:p>
    <w:p w:rsidR="003C6A30" w:rsidRDefault="003C6A30" w:rsidP="00735114">
      <w:pPr>
        <w:jc w:val="center"/>
        <w:rPr>
          <w:rFonts w:ascii="Bookman Old Style" w:hAnsi="Bookman Old Style" w:cs="Times New Roman"/>
          <w:b/>
          <w:i/>
          <w:sz w:val="44"/>
          <w:szCs w:val="44"/>
        </w:rPr>
      </w:pPr>
    </w:p>
    <w:p w:rsidR="003C6A30" w:rsidRDefault="003C6A30" w:rsidP="00735114">
      <w:pPr>
        <w:jc w:val="center"/>
        <w:rPr>
          <w:rFonts w:ascii="Bookman Old Style" w:hAnsi="Bookman Old Style" w:cs="Times New Roman"/>
          <w:b/>
          <w:i/>
          <w:sz w:val="44"/>
          <w:szCs w:val="44"/>
        </w:rPr>
      </w:pPr>
    </w:p>
    <w:p w:rsidR="00735114" w:rsidRPr="003C6A30" w:rsidRDefault="00735114" w:rsidP="00735114">
      <w:pPr>
        <w:jc w:val="center"/>
        <w:rPr>
          <w:rFonts w:ascii="Bookman Old Style" w:hAnsi="Bookman Old Style" w:cs="Times New Roman"/>
          <w:b/>
          <w:i/>
          <w:sz w:val="44"/>
          <w:szCs w:val="44"/>
        </w:rPr>
      </w:pPr>
      <w:r w:rsidRPr="003C6A30">
        <w:rPr>
          <w:rFonts w:ascii="Bookman Old Style" w:hAnsi="Bookman Old Style" w:cs="Times New Roman"/>
          <w:b/>
          <w:i/>
          <w:sz w:val="44"/>
          <w:szCs w:val="44"/>
        </w:rPr>
        <w:t>Работа тифлопедагога в ДОУ.</w:t>
      </w:r>
    </w:p>
    <w:p w:rsidR="00735114" w:rsidRDefault="00735114" w:rsidP="00735114">
      <w:pPr>
        <w:jc w:val="center"/>
        <w:rPr>
          <w:rFonts w:ascii="Bookman Old Style" w:hAnsi="Bookman Old Style" w:cs="Times New Roman"/>
          <w:b/>
          <w:i/>
          <w:sz w:val="44"/>
          <w:szCs w:val="44"/>
        </w:rPr>
      </w:pPr>
      <w:r w:rsidRPr="003C6A30">
        <w:rPr>
          <w:rFonts w:ascii="Bookman Old Style" w:hAnsi="Bookman Old Style" w:cs="Times New Roman"/>
          <w:b/>
          <w:i/>
          <w:sz w:val="44"/>
          <w:szCs w:val="44"/>
        </w:rPr>
        <w:t>Основные требования  к дидактическим пособиям для детей с нарушением зрения.</w:t>
      </w:r>
    </w:p>
    <w:p w:rsidR="008A71AD" w:rsidRPr="003C6A30" w:rsidRDefault="008A71AD" w:rsidP="00735114">
      <w:pPr>
        <w:jc w:val="center"/>
        <w:rPr>
          <w:rFonts w:ascii="Bookman Old Style" w:hAnsi="Bookman Old Style" w:cs="Times New Roman"/>
          <w:b/>
          <w:i/>
          <w:sz w:val="44"/>
          <w:szCs w:val="44"/>
        </w:rPr>
      </w:pPr>
      <w:r>
        <w:rPr>
          <w:rFonts w:ascii="Bookman Old Style" w:hAnsi="Bookman Old Style" w:cs="Times New Roman"/>
          <w:b/>
          <w:i/>
          <w:noProof/>
          <w:sz w:val="44"/>
          <w:szCs w:val="44"/>
          <w:lang w:eastAsia="ru-RU"/>
        </w:rPr>
        <w:drawing>
          <wp:inline distT="0" distB="0" distL="0" distR="0">
            <wp:extent cx="5010150" cy="3400639"/>
            <wp:effectExtent l="19050" t="0" r="0" b="0"/>
            <wp:docPr id="1" name="Рисунок 1" descr="H:\КАРТИНКИ\ltn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АРТИНКИ\ltn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400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114" w:rsidRDefault="00735114" w:rsidP="00E40464">
      <w:pPr>
        <w:rPr>
          <w:rFonts w:ascii="Times New Roman" w:hAnsi="Times New Roman" w:cs="Times New Roman"/>
          <w:sz w:val="28"/>
          <w:szCs w:val="28"/>
        </w:rPr>
      </w:pPr>
    </w:p>
    <w:p w:rsidR="00735114" w:rsidRDefault="00735114" w:rsidP="0073511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71AD" w:rsidRPr="008A71AD" w:rsidRDefault="008A71AD" w:rsidP="00735114">
      <w:pPr>
        <w:jc w:val="right"/>
        <w:rPr>
          <w:rFonts w:ascii="Bookman Old Style" w:hAnsi="Bookman Old Style" w:cs="Times New Roman"/>
          <w:i/>
          <w:sz w:val="28"/>
          <w:szCs w:val="28"/>
        </w:rPr>
      </w:pPr>
      <w:r w:rsidRPr="008A71AD">
        <w:rPr>
          <w:rFonts w:ascii="Bookman Old Style" w:hAnsi="Bookman Old Style" w:cs="Times New Roman"/>
          <w:i/>
          <w:sz w:val="28"/>
          <w:szCs w:val="28"/>
        </w:rPr>
        <w:t>Тифлопедагог</w:t>
      </w:r>
    </w:p>
    <w:p w:rsidR="00E40464" w:rsidRPr="008A71AD" w:rsidRDefault="00A81DB9" w:rsidP="008A71AD">
      <w:pPr>
        <w:jc w:val="right"/>
        <w:rPr>
          <w:rFonts w:ascii="Bookman Old Style" w:hAnsi="Bookman Old Style" w:cs="Times New Roman"/>
          <w:i/>
          <w:sz w:val="28"/>
          <w:szCs w:val="28"/>
        </w:rPr>
      </w:pPr>
      <w:r>
        <w:rPr>
          <w:rFonts w:ascii="Bookman Old Style" w:hAnsi="Bookman Old Style" w:cs="Times New Roman"/>
          <w:i/>
          <w:sz w:val="28"/>
          <w:szCs w:val="28"/>
        </w:rPr>
        <w:t>Волкова А.Е.</w:t>
      </w:r>
    </w:p>
    <w:p w:rsidR="00E40464" w:rsidRDefault="00E40464">
      <w:pPr>
        <w:rPr>
          <w:rFonts w:ascii="Times New Roman" w:hAnsi="Times New Roman" w:cs="Times New Roman"/>
          <w:sz w:val="28"/>
          <w:szCs w:val="28"/>
        </w:rPr>
      </w:pPr>
    </w:p>
    <w:p w:rsidR="00230DF5" w:rsidRDefault="00E079A6">
      <w:pPr>
        <w:rPr>
          <w:rFonts w:ascii="Times New Roman" w:hAnsi="Times New Roman" w:cs="Times New Roman"/>
          <w:sz w:val="28"/>
          <w:szCs w:val="28"/>
        </w:rPr>
      </w:pPr>
      <w:r w:rsidRPr="00707F6C">
        <w:rPr>
          <w:rFonts w:ascii="Times New Roman" w:hAnsi="Times New Roman" w:cs="Times New Roman"/>
          <w:sz w:val="28"/>
          <w:szCs w:val="28"/>
        </w:rPr>
        <w:lastRenderedPageBreak/>
        <w:t>Коррекцию нарушений зрительного восприятия и вторичных отклонений в развитии у детей с патологией зрения невозможно осуществлять только на общеобразовательных занятиях. Дети с нарушением зрения нуждаются в специальной коррекционной помощи.</w:t>
      </w:r>
      <w:r w:rsidR="00D0260A" w:rsidRPr="00707F6C">
        <w:rPr>
          <w:rFonts w:ascii="Times New Roman" w:hAnsi="Times New Roman" w:cs="Times New Roman"/>
          <w:sz w:val="28"/>
          <w:szCs w:val="28"/>
        </w:rPr>
        <w:t xml:space="preserve"> Поэтому в детском саду, который </w:t>
      </w:r>
      <w:proofErr w:type="gramStart"/>
      <w:r w:rsidR="00D0260A" w:rsidRPr="00707F6C">
        <w:rPr>
          <w:rFonts w:ascii="Times New Roman" w:hAnsi="Times New Roman" w:cs="Times New Roman"/>
          <w:sz w:val="28"/>
          <w:szCs w:val="28"/>
        </w:rPr>
        <w:t>посещают дети с нарушением зрения должен</w:t>
      </w:r>
      <w:proofErr w:type="gramEnd"/>
      <w:r w:rsidR="00D0260A" w:rsidRPr="00707F6C">
        <w:rPr>
          <w:rFonts w:ascii="Times New Roman" w:hAnsi="Times New Roman" w:cs="Times New Roman"/>
          <w:sz w:val="28"/>
          <w:szCs w:val="28"/>
        </w:rPr>
        <w:t xml:space="preserve"> быть учитель-дефектолог (тифлопедагог).  </w:t>
      </w:r>
      <w:proofErr w:type="gramStart"/>
      <w:r w:rsidR="00D0260A" w:rsidRPr="00707F6C">
        <w:rPr>
          <w:rFonts w:ascii="Times New Roman" w:hAnsi="Times New Roman" w:cs="Times New Roman"/>
          <w:sz w:val="28"/>
          <w:szCs w:val="28"/>
        </w:rPr>
        <w:t>Программа</w:t>
      </w:r>
      <w:proofErr w:type="gramEnd"/>
      <w:r w:rsidR="00D0260A" w:rsidRPr="00707F6C">
        <w:rPr>
          <w:rFonts w:ascii="Times New Roman" w:hAnsi="Times New Roman" w:cs="Times New Roman"/>
          <w:sz w:val="28"/>
          <w:szCs w:val="28"/>
        </w:rPr>
        <w:t xml:space="preserve"> по которой работает тифлопедагог – это программа специальных коррекционных образовательных учрежден</w:t>
      </w:r>
      <w:r w:rsidR="00230DF5">
        <w:rPr>
          <w:rFonts w:ascii="Times New Roman" w:hAnsi="Times New Roman" w:cs="Times New Roman"/>
          <w:sz w:val="28"/>
          <w:szCs w:val="28"/>
        </w:rPr>
        <w:t>ий 4 вида. В</w:t>
      </w:r>
      <w:r w:rsidR="003159E8">
        <w:rPr>
          <w:rFonts w:ascii="Times New Roman" w:hAnsi="Times New Roman" w:cs="Times New Roman"/>
          <w:sz w:val="28"/>
          <w:szCs w:val="28"/>
        </w:rPr>
        <w:t xml:space="preserve"> </w:t>
      </w:r>
      <w:r w:rsidR="00230DF5">
        <w:rPr>
          <w:rFonts w:ascii="Times New Roman" w:hAnsi="Times New Roman" w:cs="Times New Roman"/>
          <w:sz w:val="28"/>
          <w:szCs w:val="28"/>
        </w:rPr>
        <w:t>этой программе представлен примерный перечень игр по основным направлениям работы дефектолога и воспитателя с детьми с нарушением зрения. Несколько игр приведены в приложении 1.</w:t>
      </w:r>
    </w:p>
    <w:p w:rsidR="00E079A6" w:rsidRPr="00707F6C" w:rsidRDefault="00D0260A">
      <w:pPr>
        <w:rPr>
          <w:rFonts w:ascii="Times New Roman" w:hAnsi="Times New Roman" w:cs="Times New Roman"/>
          <w:sz w:val="28"/>
          <w:szCs w:val="28"/>
        </w:rPr>
      </w:pPr>
      <w:r w:rsidRPr="00707F6C">
        <w:rPr>
          <w:rFonts w:ascii="Times New Roman" w:hAnsi="Times New Roman" w:cs="Times New Roman"/>
          <w:sz w:val="28"/>
          <w:szCs w:val="28"/>
        </w:rPr>
        <w:t>Основные направления в работе учителя-дефектолога (тифлопедагога):</w:t>
      </w:r>
    </w:p>
    <w:p w:rsidR="00D0260A" w:rsidRDefault="00D0260A" w:rsidP="00D0260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Тифлопедагогическое обследование детей</w:t>
      </w:r>
    </w:p>
    <w:p w:rsidR="00D0260A" w:rsidRDefault="00D0260A" w:rsidP="00D0260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Проведение специальных коррекционных занятий с детьми</w:t>
      </w:r>
    </w:p>
    <w:p w:rsidR="00D0260A" w:rsidRDefault="00D0260A" w:rsidP="00D0260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Работа с родителями детей, посещающих дошкольное учреждение</w:t>
      </w:r>
    </w:p>
    <w:p w:rsidR="00D0260A" w:rsidRDefault="00D0260A" w:rsidP="00D0260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Работа с педагогами и воспитателями ДОУ.</w:t>
      </w:r>
    </w:p>
    <w:p w:rsidR="00E079A6" w:rsidRPr="00707F6C" w:rsidRDefault="00E079A6">
      <w:pPr>
        <w:rPr>
          <w:rFonts w:ascii="Times New Roman" w:hAnsi="Times New Roman" w:cs="Times New Roman"/>
          <w:sz w:val="28"/>
          <w:szCs w:val="28"/>
        </w:rPr>
      </w:pPr>
      <w:r w:rsidRPr="00707F6C">
        <w:rPr>
          <w:rFonts w:ascii="Times New Roman" w:hAnsi="Times New Roman" w:cs="Times New Roman"/>
          <w:sz w:val="28"/>
          <w:szCs w:val="28"/>
        </w:rPr>
        <w:t>Программа коррекционной работы состоит из следующих разделов:</w:t>
      </w:r>
    </w:p>
    <w:p w:rsidR="00E079A6" w:rsidRDefault="00E079A6" w:rsidP="00E079A6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E079A6">
        <w:rPr>
          <w:i/>
          <w:sz w:val="28"/>
          <w:szCs w:val="28"/>
        </w:rPr>
        <w:t>Развитие зрительного восприятия</w:t>
      </w:r>
    </w:p>
    <w:p w:rsidR="00E079A6" w:rsidRDefault="00E079A6" w:rsidP="00E079A6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Ориентировка в пространстве</w:t>
      </w:r>
    </w:p>
    <w:p w:rsidR="00E079A6" w:rsidRDefault="00E079A6" w:rsidP="00E079A6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Социально – бытовая ориентировка</w:t>
      </w:r>
    </w:p>
    <w:p w:rsidR="00D0260A" w:rsidRDefault="00D0260A" w:rsidP="00E079A6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Развитие осязания и мелкой моторики</w:t>
      </w:r>
    </w:p>
    <w:p w:rsidR="00230DF5" w:rsidRDefault="00B62161" w:rsidP="00230DF5">
      <w:pPr>
        <w:rPr>
          <w:rFonts w:ascii="Times New Roman" w:hAnsi="Times New Roman" w:cs="Times New Roman"/>
          <w:sz w:val="28"/>
          <w:szCs w:val="28"/>
        </w:rPr>
      </w:pPr>
      <w:r w:rsidRPr="00B62161">
        <w:rPr>
          <w:rFonts w:ascii="Times New Roman" w:hAnsi="Times New Roman" w:cs="Times New Roman"/>
          <w:sz w:val="28"/>
          <w:szCs w:val="28"/>
        </w:rPr>
        <w:t>В программе Плаксиной Л. И.</w:t>
      </w:r>
      <w:r>
        <w:rPr>
          <w:rFonts w:ascii="Times New Roman" w:hAnsi="Times New Roman" w:cs="Times New Roman"/>
          <w:sz w:val="28"/>
          <w:szCs w:val="28"/>
        </w:rPr>
        <w:t xml:space="preserve"> развитие мелкой моторики и осязание указано как отдельное направление работы, </w:t>
      </w:r>
      <w:r w:rsidRPr="00B62161">
        <w:rPr>
          <w:rFonts w:ascii="Times New Roman" w:hAnsi="Times New Roman" w:cs="Times New Roman"/>
          <w:sz w:val="28"/>
          <w:szCs w:val="28"/>
        </w:rPr>
        <w:t>но в тематическом планировании это направление не выделено. Связано это с тем, что задания и упражнения на развитие мелкой моторики присутствуют в каждом занятии и дефектолога и логопеда и воспитателя.</w:t>
      </w:r>
      <w:r w:rsidR="003159E8">
        <w:rPr>
          <w:rFonts w:ascii="Times New Roman" w:hAnsi="Times New Roman" w:cs="Times New Roman"/>
          <w:sz w:val="28"/>
          <w:szCs w:val="28"/>
        </w:rPr>
        <w:t xml:space="preserve"> </w:t>
      </w:r>
      <w:r w:rsidRPr="00B62161">
        <w:rPr>
          <w:rFonts w:ascii="Times New Roman" w:hAnsi="Times New Roman" w:cs="Times New Roman"/>
          <w:sz w:val="28"/>
          <w:szCs w:val="28"/>
        </w:rPr>
        <w:t>Поэтому выделять его отдельно и включать в тематическое планирование нет необходимости.</w:t>
      </w:r>
      <w:r w:rsidR="00230DF5" w:rsidRPr="00230DF5">
        <w:rPr>
          <w:rFonts w:ascii="Times New Roman" w:hAnsi="Times New Roman" w:cs="Times New Roman"/>
          <w:sz w:val="28"/>
          <w:szCs w:val="28"/>
        </w:rPr>
        <w:t xml:space="preserve"> </w:t>
      </w:r>
      <w:r w:rsidR="00230DF5" w:rsidRPr="00707F6C">
        <w:rPr>
          <w:rFonts w:ascii="Times New Roman" w:hAnsi="Times New Roman" w:cs="Times New Roman"/>
          <w:sz w:val="28"/>
          <w:szCs w:val="28"/>
        </w:rPr>
        <w:t>Каждый раздел направлен на раннюю коррекцию и компенсацию вторичных отклонений в развитии детей с нарушением зрения.</w:t>
      </w:r>
    </w:p>
    <w:p w:rsidR="00B62161" w:rsidRPr="00B62161" w:rsidRDefault="00230DF5" w:rsidP="00B62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Занятия, которые проводит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>тифлопедагог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носят опережающий характер. Это значит что, исходя из тематического планирования, занятия воспитателя должны по теме совпадать с занятиями тифлопедагога.</w:t>
      </w:r>
    </w:p>
    <w:p w:rsidR="00622325" w:rsidRPr="00707F6C" w:rsidRDefault="00A626E1" w:rsidP="00E079A6">
      <w:pPr>
        <w:rPr>
          <w:rFonts w:ascii="Times New Roman" w:hAnsi="Times New Roman" w:cs="Times New Roman"/>
          <w:sz w:val="28"/>
          <w:szCs w:val="28"/>
        </w:rPr>
      </w:pPr>
      <w:r w:rsidRPr="00707F6C">
        <w:rPr>
          <w:rFonts w:ascii="Times New Roman" w:hAnsi="Times New Roman" w:cs="Times New Roman"/>
          <w:sz w:val="28"/>
          <w:szCs w:val="28"/>
        </w:rPr>
        <w:t>Одним из основных условий, обеспечивающих всестороннее развитие ребенка с нарушением зрения, является правильная организация педагогического процесса и создание рациональной и оптимальной предметно - развивающей среды в группе.</w:t>
      </w:r>
    </w:p>
    <w:p w:rsidR="009336B2" w:rsidRPr="00707F6C" w:rsidRDefault="00A626E1">
      <w:pPr>
        <w:rPr>
          <w:rFonts w:ascii="Times New Roman" w:hAnsi="Times New Roman" w:cs="Times New Roman"/>
          <w:sz w:val="28"/>
          <w:szCs w:val="28"/>
        </w:rPr>
      </w:pPr>
      <w:r w:rsidRPr="00707F6C">
        <w:rPr>
          <w:rFonts w:ascii="Times New Roman" w:hAnsi="Times New Roman" w:cs="Times New Roman"/>
          <w:sz w:val="28"/>
          <w:szCs w:val="28"/>
        </w:rPr>
        <w:t xml:space="preserve">Предметно – развивающая среда должна соответствовать коррекционным задачам программы и </w:t>
      </w:r>
      <w:proofErr w:type="spellStart"/>
      <w:proofErr w:type="gramStart"/>
      <w:r w:rsidRPr="00707F6C">
        <w:rPr>
          <w:rFonts w:ascii="Times New Roman" w:hAnsi="Times New Roman" w:cs="Times New Roman"/>
          <w:sz w:val="28"/>
          <w:szCs w:val="28"/>
        </w:rPr>
        <w:t>псих</w:t>
      </w:r>
      <w:r w:rsidR="00A81DB9">
        <w:rPr>
          <w:rFonts w:ascii="Times New Roman" w:hAnsi="Times New Roman" w:cs="Times New Roman"/>
          <w:sz w:val="28"/>
          <w:szCs w:val="28"/>
        </w:rPr>
        <w:t>олого</w:t>
      </w:r>
      <w:proofErr w:type="spellEnd"/>
      <w:r w:rsidR="00A81DB9">
        <w:rPr>
          <w:rFonts w:ascii="Times New Roman" w:hAnsi="Times New Roman" w:cs="Times New Roman"/>
          <w:sz w:val="28"/>
          <w:szCs w:val="28"/>
        </w:rPr>
        <w:t>-</w:t>
      </w:r>
      <w:r w:rsidRPr="00707F6C">
        <w:rPr>
          <w:rFonts w:ascii="Times New Roman" w:hAnsi="Times New Roman" w:cs="Times New Roman"/>
          <w:sz w:val="28"/>
          <w:szCs w:val="28"/>
        </w:rPr>
        <w:t xml:space="preserve"> педагогическим</w:t>
      </w:r>
      <w:proofErr w:type="gramEnd"/>
      <w:r w:rsidRPr="00707F6C">
        <w:rPr>
          <w:rFonts w:ascii="Times New Roman" w:hAnsi="Times New Roman" w:cs="Times New Roman"/>
          <w:sz w:val="28"/>
          <w:szCs w:val="28"/>
        </w:rPr>
        <w:t xml:space="preserve"> методам, направленным на развитие зрительного восприятия</w:t>
      </w:r>
      <w:r w:rsidR="009336B2" w:rsidRPr="00707F6C">
        <w:rPr>
          <w:rFonts w:ascii="Times New Roman" w:hAnsi="Times New Roman" w:cs="Times New Roman"/>
          <w:sz w:val="28"/>
          <w:szCs w:val="28"/>
        </w:rPr>
        <w:t xml:space="preserve">, активизацию сенсорно – </w:t>
      </w:r>
      <w:proofErr w:type="spellStart"/>
      <w:r w:rsidR="009336B2" w:rsidRPr="00707F6C">
        <w:rPr>
          <w:rFonts w:ascii="Times New Roman" w:hAnsi="Times New Roman" w:cs="Times New Roman"/>
          <w:sz w:val="28"/>
          <w:szCs w:val="28"/>
        </w:rPr>
        <w:t>перцептивных</w:t>
      </w:r>
      <w:proofErr w:type="spellEnd"/>
      <w:r w:rsidR="009336B2" w:rsidRPr="00707F6C">
        <w:rPr>
          <w:rFonts w:ascii="Times New Roman" w:hAnsi="Times New Roman" w:cs="Times New Roman"/>
          <w:sz w:val="28"/>
          <w:szCs w:val="28"/>
        </w:rPr>
        <w:t>,</w:t>
      </w:r>
      <w:r w:rsidR="00635220" w:rsidRPr="00707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6B2" w:rsidRPr="00707F6C">
        <w:rPr>
          <w:rFonts w:ascii="Times New Roman" w:hAnsi="Times New Roman" w:cs="Times New Roman"/>
          <w:sz w:val="28"/>
          <w:szCs w:val="28"/>
        </w:rPr>
        <w:t>мнемических</w:t>
      </w:r>
      <w:proofErr w:type="spellEnd"/>
      <w:r w:rsidR="009336B2" w:rsidRPr="00707F6C">
        <w:rPr>
          <w:rFonts w:ascii="Times New Roman" w:hAnsi="Times New Roman" w:cs="Times New Roman"/>
          <w:sz w:val="28"/>
          <w:szCs w:val="28"/>
        </w:rPr>
        <w:t xml:space="preserve"> и мыслительных процессов. Предметная методика позволяет развивать зрительные </w:t>
      </w:r>
      <w:r w:rsidR="009336B2" w:rsidRPr="00707F6C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возможности детей с нарушением зрения, ее принципы реализуются на предметно – практических занятиях и в игре. Предметно – практические  занятия связаны с моделированием, конструированием, изготовлением различных предметов. </w:t>
      </w:r>
      <w:proofErr w:type="gramStart"/>
      <w:r w:rsidR="009336B2" w:rsidRPr="00707F6C">
        <w:rPr>
          <w:rFonts w:ascii="Times New Roman" w:hAnsi="Times New Roman" w:cs="Times New Roman"/>
          <w:sz w:val="28"/>
          <w:szCs w:val="28"/>
        </w:rPr>
        <w:t xml:space="preserve">Дети выполняют задания, воспитателя, </w:t>
      </w:r>
      <w:r w:rsidR="00707F6C" w:rsidRPr="00707F6C">
        <w:rPr>
          <w:rFonts w:ascii="Times New Roman" w:hAnsi="Times New Roman" w:cs="Times New Roman"/>
          <w:sz w:val="28"/>
          <w:szCs w:val="28"/>
        </w:rPr>
        <w:t>учителя-дефектолога (</w:t>
      </w:r>
      <w:r w:rsidR="009336B2" w:rsidRPr="00707F6C">
        <w:rPr>
          <w:rFonts w:ascii="Times New Roman" w:hAnsi="Times New Roman" w:cs="Times New Roman"/>
          <w:sz w:val="28"/>
          <w:szCs w:val="28"/>
        </w:rPr>
        <w:t>тифлопедагога</w:t>
      </w:r>
      <w:r w:rsidR="00707F6C" w:rsidRPr="00707F6C">
        <w:rPr>
          <w:rFonts w:ascii="Times New Roman" w:hAnsi="Times New Roman" w:cs="Times New Roman"/>
          <w:sz w:val="28"/>
          <w:szCs w:val="28"/>
        </w:rPr>
        <w:t>)</w:t>
      </w:r>
      <w:r w:rsidR="009336B2" w:rsidRPr="00707F6C">
        <w:rPr>
          <w:rFonts w:ascii="Times New Roman" w:hAnsi="Times New Roman" w:cs="Times New Roman"/>
          <w:sz w:val="28"/>
          <w:szCs w:val="28"/>
        </w:rPr>
        <w:t xml:space="preserve"> по опознанию предметов, анализу их формы, размеров, цвета, фактуры. </w:t>
      </w:r>
      <w:proofErr w:type="gramEnd"/>
    </w:p>
    <w:p w:rsidR="00A626E1" w:rsidRPr="00707F6C" w:rsidRDefault="009336B2" w:rsidP="00F60C01">
      <w:pPr>
        <w:pStyle w:val="a4"/>
        <w:rPr>
          <w:color w:val="000000"/>
          <w:sz w:val="28"/>
          <w:szCs w:val="28"/>
        </w:rPr>
      </w:pPr>
      <w:r w:rsidRPr="00707F6C">
        <w:rPr>
          <w:sz w:val="28"/>
          <w:szCs w:val="28"/>
        </w:rPr>
        <w:t>У детей с нарушением зрения отмечается снижение уровня обобщенно</w:t>
      </w:r>
      <w:r w:rsidR="00707F6C" w:rsidRPr="00707F6C">
        <w:rPr>
          <w:sz w:val="28"/>
          <w:szCs w:val="28"/>
        </w:rPr>
        <w:t>сти, точности, четкости зрительн</w:t>
      </w:r>
      <w:r w:rsidRPr="00707F6C">
        <w:rPr>
          <w:sz w:val="28"/>
          <w:szCs w:val="28"/>
        </w:rPr>
        <w:t>ых представлений</w:t>
      </w:r>
      <w:r w:rsidR="00635220" w:rsidRPr="00707F6C">
        <w:rPr>
          <w:sz w:val="28"/>
          <w:szCs w:val="28"/>
        </w:rPr>
        <w:t>. Замедляется процесс развития социально – бытовой ориентировки, восприятия сенсорных эталонов, ориентировки в пространстве. Поэтому и</w:t>
      </w:r>
      <w:r w:rsidRPr="00707F6C">
        <w:rPr>
          <w:sz w:val="28"/>
          <w:szCs w:val="28"/>
        </w:rPr>
        <w:t xml:space="preserve">гры могут быть как дидактические, так и сюжетно – ролевые, </w:t>
      </w:r>
      <w:r w:rsidR="00635220" w:rsidRPr="00707F6C">
        <w:rPr>
          <w:sz w:val="28"/>
          <w:szCs w:val="28"/>
        </w:rPr>
        <w:t xml:space="preserve">но непосредственно </w:t>
      </w:r>
      <w:r w:rsidRPr="00707F6C">
        <w:rPr>
          <w:sz w:val="28"/>
          <w:szCs w:val="28"/>
        </w:rPr>
        <w:t>связанные с целенаправленным зрительно – сенсорным восприятием.</w:t>
      </w:r>
      <w:r w:rsidR="00F60C01" w:rsidRPr="00707F6C">
        <w:rPr>
          <w:color w:val="000000"/>
          <w:sz w:val="28"/>
          <w:szCs w:val="28"/>
        </w:rPr>
        <w:t xml:space="preserve"> </w:t>
      </w:r>
    </w:p>
    <w:p w:rsidR="00635220" w:rsidRPr="00707F6C" w:rsidRDefault="00635220">
      <w:pPr>
        <w:rPr>
          <w:rFonts w:ascii="Times New Roman" w:hAnsi="Times New Roman" w:cs="Times New Roman"/>
          <w:sz w:val="28"/>
          <w:szCs w:val="28"/>
        </w:rPr>
      </w:pPr>
      <w:r w:rsidRPr="00707F6C">
        <w:rPr>
          <w:rFonts w:ascii="Times New Roman" w:hAnsi="Times New Roman" w:cs="Times New Roman"/>
          <w:sz w:val="28"/>
          <w:szCs w:val="28"/>
        </w:rPr>
        <w:t xml:space="preserve">Для развития зрительного восприятия используются различные изображения предметов: </w:t>
      </w:r>
      <w:r w:rsidRPr="00B62161">
        <w:rPr>
          <w:rFonts w:ascii="Times New Roman" w:hAnsi="Times New Roman" w:cs="Times New Roman"/>
          <w:i/>
          <w:sz w:val="28"/>
          <w:szCs w:val="28"/>
        </w:rPr>
        <w:t>черно – белые, цветные, контурные, силуэтные, штриховые</w:t>
      </w:r>
      <w:r w:rsidRPr="00707F6C">
        <w:rPr>
          <w:rFonts w:ascii="Times New Roman" w:hAnsi="Times New Roman" w:cs="Times New Roman"/>
          <w:sz w:val="28"/>
          <w:szCs w:val="28"/>
        </w:rPr>
        <w:t>. В процессе выполнения заданий дети анализируют, опознают, описывают, сравнивают изображения, выделяют в них сходные и различительные признаки.</w:t>
      </w:r>
    </w:p>
    <w:p w:rsidR="00635220" w:rsidRPr="00707F6C" w:rsidRDefault="00635220">
      <w:pPr>
        <w:rPr>
          <w:rFonts w:ascii="Times New Roman" w:hAnsi="Times New Roman" w:cs="Times New Roman"/>
          <w:sz w:val="28"/>
          <w:szCs w:val="28"/>
        </w:rPr>
      </w:pPr>
      <w:r w:rsidRPr="00707F6C">
        <w:rPr>
          <w:rFonts w:ascii="Times New Roman" w:hAnsi="Times New Roman" w:cs="Times New Roman"/>
          <w:sz w:val="28"/>
          <w:szCs w:val="28"/>
        </w:rPr>
        <w:t>Коррекционные занятия целесообразно проводить со всеми категориями детей с остротой зрения, превышающей 0,01. Следует соблюдать определенные условия проведения занятий.</w:t>
      </w:r>
      <w:r w:rsidR="00A66346" w:rsidRPr="00707F6C">
        <w:rPr>
          <w:rFonts w:ascii="Times New Roman" w:hAnsi="Times New Roman" w:cs="Times New Roman"/>
          <w:sz w:val="28"/>
          <w:szCs w:val="28"/>
        </w:rPr>
        <w:t xml:space="preserve"> Освещенность рабочего места определяется в соответствии с особенностями активности зрительной системы. Поза ребенка во время занятия не должна негативно сказываться на его осанке. Оптимальное расстояние от глаз до наглядного материала 20-30 см. Нельзя допускать зрительного утомления. Длительность зрительной работы не должна превышать 5-7 мин. </w:t>
      </w:r>
    </w:p>
    <w:p w:rsidR="00A66346" w:rsidRPr="00707F6C" w:rsidRDefault="00A66346">
      <w:pPr>
        <w:rPr>
          <w:rFonts w:ascii="Times New Roman" w:hAnsi="Times New Roman" w:cs="Times New Roman"/>
          <w:sz w:val="28"/>
          <w:szCs w:val="28"/>
        </w:rPr>
      </w:pPr>
      <w:r w:rsidRPr="00707F6C">
        <w:rPr>
          <w:rFonts w:ascii="Times New Roman" w:hAnsi="Times New Roman" w:cs="Times New Roman"/>
          <w:sz w:val="28"/>
          <w:szCs w:val="28"/>
        </w:rPr>
        <w:t>Важно ограничивать информационную емкость изображений, исключая избыточность. Каждое изображение должно иметь четкий контур, высокий контраст (от 60 – 100 %).</w:t>
      </w:r>
    </w:p>
    <w:p w:rsidR="00B62161" w:rsidRDefault="00B62161" w:rsidP="00A66346">
      <w:pPr>
        <w:jc w:val="center"/>
        <w:rPr>
          <w:b/>
          <w:i/>
          <w:sz w:val="28"/>
          <w:szCs w:val="28"/>
        </w:rPr>
      </w:pPr>
    </w:p>
    <w:p w:rsidR="00A66346" w:rsidRDefault="00A66346" w:rsidP="00A66346">
      <w:pPr>
        <w:jc w:val="center"/>
        <w:rPr>
          <w:b/>
          <w:i/>
          <w:sz w:val="28"/>
          <w:szCs w:val="28"/>
        </w:rPr>
      </w:pPr>
      <w:r w:rsidRPr="00A66346">
        <w:rPr>
          <w:b/>
          <w:i/>
          <w:sz w:val="28"/>
          <w:szCs w:val="28"/>
        </w:rPr>
        <w:t>Требования к материалам и пособиям</w:t>
      </w:r>
    </w:p>
    <w:p w:rsidR="00A66346" w:rsidRDefault="00A66346" w:rsidP="00A6634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Материалы и пособия для </w:t>
      </w:r>
      <w:proofErr w:type="spellStart"/>
      <w:r>
        <w:rPr>
          <w:sz w:val="28"/>
          <w:szCs w:val="28"/>
        </w:rPr>
        <w:t>коррекционно</w:t>
      </w:r>
      <w:proofErr w:type="spellEnd"/>
      <w:r>
        <w:rPr>
          <w:sz w:val="28"/>
          <w:szCs w:val="28"/>
        </w:rPr>
        <w:t xml:space="preserve"> – педагогической работы должны состоять из подлинных объектов, муляжей, игрушек, объемных и плоскостных геометрических фигур, рельефных и плоскостных изображений объектов и предметов на карточках, листах бумаги, картона, фанеры</w:t>
      </w:r>
    </w:p>
    <w:p w:rsidR="00A66346" w:rsidRPr="00B62161" w:rsidRDefault="00024C23" w:rsidP="00A66346">
      <w:pPr>
        <w:pStyle w:val="a3"/>
        <w:numPr>
          <w:ilvl w:val="0"/>
          <w:numId w:val="1"/>
        </w:numPr>
        <w:rPr>
          <w:sz w:val="28"/>
          <w:szCs w:val="28"/>
        </w:rPr>
      </w:pPr>
      <w:r w:rsidRPr="00B62161">
        <w:rPr>
          <w:sz w:val="28"/>
          <w:szCs w:val="28"/>
        </w:rPr>
        <w:t xml:space="preserve">Материалы и пособия должны быть доступны для зрительного восприятия: быть яркими, красочными, насыщенными по цвету (в основном используются </w:t>
      </w:r>
      <w:r w:rsidRPr="00B62161">
        <w:rPr>
          <w:i/>
          <w:sz w:val="28"/>
          <w:szCs w:val="28"/>
        </w:rPr>
        <w:t>красный, оранжевый, зеленый, желтый цвета</w:t>
      </w:r>
      <w:r w:rsidRPr="00B62161">
        <w:rPr>
          <w:sz w:val="28"/>
          <w:szCs w:val="28"/>
        </w:rPr>
        <w:t>)</w:t>
      </w:r>
    </w:p>
    <w:p w:rsidR="00024C23" w:rsidRDefault="00024C23" w:rsidP="00A6634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Материалы и пособия должны иметь четкое композиционное построение, лаконичность рисунков, конкретные визуальные признаки предметов, объектов и явлений окружающего мира</w:t>
      </w:r>
    </w:p>
    <w:p w:rsidR="00024C23" w:rsidRDefault="00024C23" w:rsidP="00A6634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Не допускается наслоение одного предмета на другой (кроме специальных заданий)</w:t>
      </w:r>
    </w:p>
    <w:p w:rsidR="00024C23" w:rsidRDefault="00024C23" w:rsidP="00A6634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Фон изображения должен быть разгружен, без лишних деталей, затрудняющих восприятие предмета, объекта и его качеств</w:t>
      </w:r>
    </w:p>
    <w:p w:rsidR="00024C23" w:rsidRDefault="00024C23" w:rsidP="00A6634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Материалы и пособия должны быть изготовлены из натурального, прочного, нетоксичного материала, гигиеничны, эстетично оформлены</w:t>
      </w:r>
    </w:p>
    <w:p w:rsidR="00024C23" w:rsidRDefault="00024C23" w:rsidP="00A6634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изображении должна соблюдаться пропорциональность соотношений по величине в соответствии с соотношениями по величине реальных объектов (кроме специальных заданий)</w:t>
      </w:r>
    </w:p>
    <w:p w:rsidR="00024C23" w:rsidRDefault="00024C23" w:rsidP="00A66346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Материалы и пособия должны быть определенных размеров: более крупные для фронтальных занятий и строго дифференцированные для индивидуальных</w:t>
      </w:r>
      <w:r w:rsidR="00E079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(соответствовать зрительным возможностям ребенка)</w:t>
      </w:r>
      <w:proofErr w:type="gramEnd"/>
    </w:p>
    <w:p w:rsidR="00F60C01" w:rsidRPr="00B62161" w:rsidRDefault="00024C23" w:rsidP="00F60C0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B62161">
        <w:rPr>
          <w:sz w:val="28"/>
          <w:szCs w:val="28"/>
        </w:rPr>
        <w:t>Отрицательные контрасты предпочтительнее, так как дети лучше различают темные объекты на светлом фоне по сравнению со светлым на темном; дети также лучше воспринимают заполненные силуэтные фигуры, нежели контурные</w:t>
      </w:r>
      <w:r w:rsidR="00E079A6" w:rsidRPr="00B62161">
        <w:rPr>
          <w:sz w:val="28"/>
          <w:szCs w:val="28"/>
        </w:rPr>
        <w:t xml:space="preserve">  </w:t>
      </w:r>
      <w:r w:rsidRPr="00B62161">
        <w:rPr>
          <w:sz w:val="28"/>
          <w:szCs w:val="28"/>
        </w:rPr>
        <w:t xml:space="preserve"> (кроме специальных заданий)</w:t>
      </w:r>
      <w:proofErr w:type="gramEnd"/>
    </w:p>
    <w:p w:rsidR="00F60C01" w:rsidRPr="00707F6C" w:rsidRDefault="00F60C01" w:rsidP="00F60C01">
      <w:pPr>
        <w:pStyle w:val="a4"/>
        <w:ind w:left="360"/>
        <w:rPr>
          <w:color w:val="000000"/>
          <w:sz w:val="28"/>
          <w:szCs w:val="28"/>
        </w:rPr>
      </w:pPr>
      <w:r w:rsidRPr="00707F6C">
        <w:rPr>
          <w:color w:val="000000"/>
          <w:sz w:val="28"/>
          <w:szCs w:val="28"/>
        </w:rPr>
        <w:t>Применяя средства наглядности в учебном процессе, необходимо учитывать диапазон индивидуальных различий учащихся с нарушенным зрением в скорости восприятия, а также состояние световой и цветовой чувствительности детей.</w:t>
      </w:r>
    </w:p>
    <w:p w:rsidR="00F60C01" w:rsidRPr="00F60C01" w:rsidRDefault="00F60C01" w:rsidP="00F60C01">
      <w:pPr>
        <w:pStyle w:val="a4"/>
        <w:jc w:val="center"/>
        <w:rPr>
          <w:rFonts w:asciiTheme="minorHAnsi" w:hAnsiTheme="minorHAnsi" w:cstheme="minorHAnsi"/>
          <w:b/>
          <w:i/>
          <w:color w:val="000000"/>
          <w:sz w:val="28"/>
          <w:szCs w:val="28"/>
        </w:rPr>
      </w:pPr>
      <w:r w:rsidRPr="00F60C01">
        <w:rPr>
          <w:rFonts w:asciiTheme="minorHAnsi" w:hAnsiTheme="minorHAnsi" w:cstheme="minorHAnsi"/>
          <w:b/>
          <w:i/>
          <w:color w:val="000000"/>
          <w:sz w:val="28"/>
          <w:szCs w:val="28"/>
        </w:rPr>
        <w:t>Требования, предъявляемые к объемной наглядности.</w:t>
      </w:r>
    </w:p>
    <w:p w:rsidR="00F60C01" w:rsidRPr="00707F6C" w:rsidRDefault="00F60C01" w:rsidP="00F60C01">
      <w:pPr>
        <w:pStyle w:val="a4"/>
        <w:rPr>
          <w:color w:val="000000"/>
          <w:sz w:val="28"/>
          <w:szCs w:val="28"/>
        </w:rPr>
      </w:pPr>
      <w:r w:rsidRPr="00707F6C">
        <w:rPr>
          <w:color w:val="000000"/>
          <w:sz w:val="28"/>
          <w:szCs w:val="28"/>
        </w:rPr>
        <w:t>Характерные признаки изображаемых предметов должны быть точно переданы. Важно соблюдение правильных пропорций и соотношения частей предмета в модели или макете.</w:t>
      </w:r>
    </w:p>
    <w:p w:rsidR="00F60C01" w:rsidRPr="00F60C01" w:rsidRDefault="00F60C01" w:rsidP="00F60C01">
      <w:pPr>
        <w:pStyle w:val="a4"/>
        <w:jc w:val="center"/>
        <w:rPr>
          <w:rFonts w:asciiTheme="minorHAnsi" w:hAnsiTheme="minorHAnsi" w:cstheme="minorHAnsi"/>
          <w:b/>
          <w:i/>
          <w:color w:val="000000"/>
          <w:sz w:val="28"/>
          <w:szCs w:val="28"/>
        </w:rPr>
      </w:pPr>
      <w:r w:rsidRPr="00F60C01">
        <w:rPr>
          <w:rFonts w:asciiTheme="minorHAnsi" w:hAnsiTheme="minorHAnsi" w:cstheme="minorHAnsi"/>
          <w:b/>
          <w:i/>
          <w:color w:val="000000"/>
          <w:sz w:val="28"/>
          <w:szCs w:val="28"/>
        </w:rPr>
        <w:t>Требования, предъявляемые к натуральной наглядности.</w:t>
      </w:r>
    </w:p>
    <w:p w:rsidR="00F60C01" w:rsidRPr="00707F6C" w:rsidRDefault="00F60C01" w:rsidP="00F60C01">
      <w:pPr>
        <w:pStyle w:val="a4"/>
        <w:rPr>
          <w:color w:val="000000"/>
          <w:sz w:val="28"/>
          <w:szCs w:val="28"/>
        </w:rPr>
      </w:pPr>
      <w:r w:rsidRPr="00707F6C">
        <w:rPr>
          <w:color w:val="000000"/>
          <w:sz w:val="28"/>
          <w:szCs w:val="28"/>
        </w:rPr>
        <w:t>Предметы должны быть удобными для зрительного и осязательного обследования, ярко окрашенными, традиционной, легко узнаваемой формы. Основные детали должны быть четко выражены и выделены цветом.</w:t>
      </w:r>
    </w:p>
    <w:p w:rsidR="00F60C01" w:rsidRPr="00F60C01" w:rsidRDefault="00F60C01" w:rsidP="00F60C01">
      <w:pPr>
        <w:pStyle w:val="a4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F60C01">
        <w:rPr>
          <w:rFonts w:asciiTheme="minorHAnsi" w:hAnsiTheme="minorHAnsi" w:cstheme="minorHAnsi"/>
          <w:b/>
          <w:i/>
          <w:color w:val="000000"/>
          <w:sz w:val="28"/>
          <w:szCs w:val="28"/>
        </w:rPr>
        <w:t>Требования, предъявляемые к изобразительной наглядности</w:t>
      </w:r>
      <w:r w:rsidRPr="00F60C01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F60C01" w:rsidRPr="00707F6C" w:rsidRDefault="00F60C01" w:rsidP="00F60C01">
      <w:pPr>
        <w:pStyle w:val="a4"/>
        <w:rPr>
          <w:color w:val="000000"/>
          <w:sz w:val="28"/>
          <w:szCs w:val="28"/>
        </w:rPr>
      </w:pPr>
      <w:r w:rsidRPr="00707F6C">
        <w:rPr>
          <w:color w:val="000000"/>
          <w:sz w:val="28"/>
          <w:szCs w:val="28"/>
        </w:rPr>
        <w:t>При подборе или изготовлении наглядности этого вида следует учитывать, что способность различать изображения зависит от остроты центрального зрения.</w:t>
      </w:r>
    </w:p>
    <w:p w:rsidR="00F60C01" w:rsidRPr="00707F6C" w:rsidRDefault="00F60C01" w:rsidP="00F60C01">
      <w:pPr>
        <w:pStyle w:val="a4"/>
        <w:rPr>
          <w:color w:val="000000"/>
          <w:sz w:val="28"/>
          <w:szCs w:val="28"/>
        </w:rPr>
      </w:pPr>
      <w:r w:rsidRPr="00707F6C">
        <w:rPr>
          <w:color w:val="000000"/>
          <w:sz w:val="28"/>
          <w:szCs w:val="28"/>
        </w:rPr>
        <w:t xml:space="preserve">Следует также учитывать тот факт, что дети с нарушением зрения лучше воспринимают изображения в цветовом исполнении, чем черно-белые, силуэтные и контурные. Восприятие цветных изображений стимулирует зрительную реакцию, активизирует зрительные функции, создает у детей положительный эмоциональный настрой. При таких заболеваниях, как косоглазие и амблиопия, восприятие определенных цветов (красного, желтого, оранжевого) особенно важно, так как это </w:t>
      </w:r>
      <w:r w:rsidRPr="00707F6C">
        <w:rPr>
          <w:color w:val="000000"/>
          <w:sz w:val="28"/>
          <w:szCs w:val="28"/>
        </w:rPr>
        <w:lastRenderedPageBreak/>
        <w:t xml:space="preserve">растормаживает </w:t>
      </w:r>
      <w:proofErr w:type="spellStart"/>
      <w:r w:rsidRPr="00707F6C">
        <w:rPr>
          <w:color w:val="000000"/>
          <w:sz w:val="28"/>
          <w:szCs w:val="28"/>
        </w:rPr>
        <w:t>колбочковый</w:t>
      </w:r>
      <w:proofErr w:type="spellEnd"/>
      <w:r w:rsidRPr="00707F6C">
        <w:rPr>
          <w:color w:val="000000"/>
          <w:sz w:val="28"/>
          <w:szCs w:val="28"/>
        </w:rPr>
        <w:t xml:space="preserve"> аппарат сетчатки глаз, способствуя закреплению результатов лечения, направленного на повышение остроты зрения. В то же время следует избегать использования изобразительной наглядности темно-синего, темно-фиолетового, темно-зеленого цветовых оттенков, так как они хуже всего воспринимаются детьми со зрительной патологией.</w:t>
      </w:r>
    </w:p>
    <w:p w:rsidR="00F60C01" w:rsidRPr="00707F6C" w:rsidRDefault="00F60C01" w:rsidP="00F60C01">
      <w:pPr>
        <w:pStyle w:val="a4"/>
        <w:rPr>
          <w:color w:val="000000"/>
          <w:sz w:val="28"/>
          <w:szCs w:val="28"/>
        </w:rPr>
      </w:pPr>
      <w:r w:rsidRPr="00707F6C">
        <w:rPr>
          <w:color w:val="000000"/>
          <w:sz w:val="28"/>
          <w:szCs w:val="28"/>
        </w:rPr>
        <w:t xml:space="preserve">При изготовлении раздаточного иллюстративного материала следует учитывать особенности нарушения зрения и зрительную нагрузку. Материал, используемый в качестве раздаточного, должен быть оптимальных размеров: </w:t>
      </w:r>
      <w:r w:rsidR="00707F6C">
        <w:rPr>
          <w:color w:val="000000"/>
          <w:sz w:val="28"/>
          <w:szCs w:val="28"/>
        </w:rPr>
        <w:t>д</w:t>
      </w:r>
      <w:r w:rsidR="00707F6C" w:rsidRPr="00707F6C">
        <w:rPr>
          <w:color w:val="000000"/>
          <w:sz w:val="28"/>
          <w:szCs w:val="28"/>
        </w:rPr>
        <w:t>ля индивидуальных занятий</w:t>
      </w:r>
      <w:r w:rsidRPr="00707F6C">
        <w:rPr>
          <w:b/>
          <w:color w:val="000000"/>
          <w:sz w:val="28"/>
          <w:szCs w:val="28"/>
        </w:rPr>
        <w:t xml:space="preserve"> </w:t>
      </w:r>
      <w:r w:rsidR="00707F6C">
        <w:rPr>
          <w:b/>
          <w:color w:val="000000"/>
          <w:sz w:val="28"/>
          <w:szCs w:val="28"/>
        </w:rPr>
        <w:t xml:space="preserve"> от 1-5 см</w:t>
      </w:r>
      <w:r w:rsidR="00707F6C" w:rsidRPr="00707F6C">
        <w:rPr>
          <w:color w:val="000000"/>
          <w:sz w:val="28"/>
          <w:szCs w:val="28"/>
        </w:rPr>
        <w:t>, и для фронтальных занятий</w:t>
      </w:r>
      <w:r w:rsidR="00B62161">
        <w:rPr>
          <w:color w:val="000000"/>
          <w:sz w:val="28"/>
          <w:szCs w:val="28"/>
        </w:rPr>
        <w:t xml:space="preserve"> </w:t>
      </w:r>
      <w:r w:rsidR="00707F6C">
        <w:rPr>
          <w:color w:val="000000"/>
          <w:sz w:val="28"/>
          <w:szCs w:val="28"/>
        </w:rPr>
        <w:t xml:space="preserve"> </w:t>
      </w:r>
      <w:r w:rsidR="00707F6C">
        <w:rPr>
          <w:b/>
          <w:color w:val="000000"/>
          <w:sz w:val="28"/>
          <w:szCs w:val="28"/>
        </w:rPr>
        <w:t>25-</w:t>
      </w:r>
      <w:r w:rsidRPr="00707F6C">
        <w:rPr>
          <w:b/>
          <w:color w:val="000000"/>
          <w:sz w:val="28"/>
          <w:szCs w:val="28"/>
        </w:rPr>
        <w:t>30</w:t>
      </w:r>
      <w:r w:rsidRPr="00707F6C">
        <w:rPr>
          <w:color w:val="000000"/>
          <w:sz w:val="28"/>
          <w:szCs w:val="28"/>
        </w:rPr>
        <w:t>.</w:t>
      </w:r>
    </w:p>
    <w:p w:rsidR="00F60C01" w:rsidRPr="00F60C01" w:rsidRDefault="00F60C01" w:rsidP="00F60C01">
      <w:pPr>
        <w:pStyle w:val="a4"/>
        <w:jc w:val="center"/>
        <w:rPr>
          <w:rFonts w:asciiTheme="minorHAnsi" w:hAnsiTheme="minorHAnsi" w:cstheme="minorHAnsi"/>
          <w:b/>
          <w:i/>
          <w:color w:val="000000"/>
          <w:sz w:val="28"/>
          <w:szCs w:val="28"/>
        </w:rPr>
      </w:pPr>
      <w:r w:rsidRPr="00F60C01">
        <w:rPr>
          <w:rFonts w:asciiTheme="minorHAnsi" w:hAnsiTheme="minorHAnsi" w:cstheme="minorHAnsi"/>
          <w:b/>
          <w:i/>
          <w:color w:val="000000"/>
          <w:sz w:val="28"/>
          <w:szCs w:val="28"/>
        </w:rPr>
        <w:t>Требования, предъявляемые к дидактическим игрушкам.</w:t>
      </w:r>
    </w:p>
    <w:p w:rsidR="00F60C01" w:rsidRPr="00F60C01" w:rsidRDefault="00F60C01" w:rsidP="00F60C01">
      <w:pPr>
        <w:pStyle w:val="a4"/>
        <w:rPr>
          <w:rFonts w:asciiTheme="minorHAnsi" w:hAnsiTheme="minorHAnsi" w:cstheme="minorHAnsi"/>
          <w:color w:val="000000"/>
          <w:sz w:val="28"/>
          <w:szCs w:val="28"/>
        </w:rPr>
      </w:pPr>
      <w:r w:rsidRPr="00707F6C">
        <w:rPr>
          <w:color w:val="000000"/>
          <w:sz w:val="28"/>
          <w:szCs w:val="28"/>
        </w:rPr>
        <w:t>Они выступают в качестве моделей и должны иметь четко выделенные основные детали, характеризующие изображаемый предмет. Игрушки, изображающие человека или животное, должны передавать все части тела и правильное их пропорциональное соотношение</w:t>
      </w:r>
      <w:r w:rsidRPr="00F60C01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F60C01" w:rsidRPr="00F60C01" w:rsidRDefault="00F60C01" w:rsidP="00F60C01">
      <w:pPr>
        <w:pStyle w:val="a4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F60C01">
        <w:rPr>
          <w:rFonts w:asciiTheme="minorHAnsi" w:hAnsiTheme="minorHAnsi" w:cstheme="minorHAnsi"/>
          <w:b/>
          <w:i/>
          <w:color w:val="000000"/>
          <w:sz w:val="28"/>
          <w:szCs w:val="28"/>
        </w:rPr>
        <w:t>Требования, предъявляемые к графическим пособиям</w:t>
      </w:r>
      <w:r w:rsidRPr="00F60C01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F60C01" w:rsidRPr="00707F6C" w:rsidRDefault="00F60C01" w:rsidP="00F60C01">
      <w:pPr>
        <w:pStyle w:val="a4"/>
        <w:rPr>
          <w:color w:val="000000"/>
          <w:sz w:val="28"/>
          <w:szCs w:val="28"/>
        </w:rPr>
      </w:pPr>
      <w:r w:rsidRPr="00707F6C">
        <w:rPr>
          <w:color w:val="000000"/>
          <w:sz w:val="28"/>
          <w:szCs w:val="28"/>
        </w:rPr>
        <w:t>Они должны быть выполнены четкими линиями, с минимальным количеством деталей, должны быть понятны детям, доступны для их зрительного восприятия и осмысления. Применяемые в графической наглядности условные изображения должны быть очень простыми и точными, включать в себя только те элементы, которые передают основное содержание, признаки и свойства изображаемых предметов, т.е. быть легко узнаваемыми. Необходимо также придерживаться единой системы условных изображений в разных графических пособиях.</w:t>
      </w:r>
    </w:p>
    <w:p w:rsidR="00F60C01" w:rsidRPr="00707F6C" w:rsidRDefault="00F60C01" w:rsidP="00F60C01">
      <w:pPr>
        <w:pStyle w:val="a4"/>
        <w:rPr>
          <w:color w:val="000000"/>
          <w:sz w:val="28"/>
          <w:szCs w:val="28"/>
        </w:rPr>
      </w:pPr>
      <w:r w:rsidRPr="00707F6C">
        <w:rPr>
          <w:color w:val="000000"/>
          <w:sz w:val="28"/>
          <w:szCs w:val="28"/>
        </w:rPr>
        <w:t>Для обследования наглядности детям с нарушением зрения должно предоставляться вдвое больше времени, чем нормально видящим.</w:t>
      </w:r>
    </w:p>
    <w:p w:rsidR="00F60C01" w:rsidRPr="00707F6C" w:rsidRDefault="00F60C01" w:rsidP="00F60C01">
      <w:pPr>
        <w:pStyle w:val="a4"/>
        <w:rPr>
          <w:color w:val="000000"/>
          <w:sz w:val="28"/>
          <w:szCs w:val="28"/>
        </w:rPr>
      </w:pPr>
      <w:r w:rsidRPr="00707F6C">
        <w:rPr>
          <w:color w:val="000000"/>
          <w:sz w:val="28"/>
          <w:szCs w:val="28"/>
        </w:rPr>
        <w:t>Некоторым детям необходимо предоставить возможность приблизиться к демонстрируемой наглядности, внимательно рассмотреть ее, обследовать с помощью осязания.</w:t>
      </w:r>
    </w:p>
    <w:p w:rsidR="00F60C01" w:rsidRPr="00707F6C" w:rsidRDefault="00F60C01" w:rsidP="00F60C01">
      <w:pPr>
        <w:pStyle w:val="a4"/>
        <w:rPr>
          <w:color w:val="000000"/>
          <w:sz w:val="28"/>
          <w:szCs w:val="28"/>
        </w:rPr>
      </w:pPr>
      <w:r w:rsidRPr="00707F6C">
        <w:rPr>
          <w:color w:val="000000"/>
          <w:sz w:val="28"/>
          <w:szCs w:val="28"/>
        </w:rPr>
        <w:t>Демонстрируемая наглядность должна быть размещена таким образом, чтобы каждый ребенок мог ее рассмотреть (в хорошо освещенном месте, на уровне глаз детей, на достаточном для их зрительного восприятия расстоянии).</w:t>
      </w:r>
    </w:p>
    <w:p w:rsidR="00F60C01" w:rsidRPr="00707F6C" w:rsidRDefault="00F60C01" w:rsidP="00F60C01">
      <w:pPr>
        <w:pStyle w:val="a4"/>
        <w:rPr>
          <w:color w:val="000000"/>
          <w:sz w:val="28"/>
          <w:szCs w:val="28"/>
        </w:rPr>
      </w:pPr>
      <w:r w:rsidRPr="00707F6C">
        <w:rPr>
          <w:color w:val="000000"/>
          <w:sz w:val="28"/>
          <w:szCs w:val="28"/>
        </w:rPr>
        <w:t>В ряде случаев (например, при ознакомлении детей с многоплановыми сюжетными изображениями или с предметами сложной формы) наглядность следует внести в группу до начала занятия для того, чтобы дети могли предварительно рассмотреть ее. После окончания занятия эта наглядность некоторое время может оставаться в группе.</w:t>
      </w:r>
    </w:p>
    <w:p w:rsidR="00F60C01" w:rsidRPr="00707F6C" w:rsidRDefault="00F60C01" w:rsidP="00F60C01">
      <w:pPr>
        <w:pStyle w:val="a4"/>
        <w:rPr>
          <w:color w:val="000000"/>
          <w:sz w:val="28"/>
          <w:szCs w:val="28"/>
        </w:rPr>
      </w:pPr>
      <w:r w:rsidRPr="00707F6C">
        <w:rPr>
          <w:color w:val="000000"/>
          <w:sz w:val="28"/>
          <w:szCs w:val="28"/>
        </w:rPr>
        <w:t>Педагог должен сопровождать демонстрацию наглядности четким, доступным пониманию детей данного возраста описанием.</w:t>
      </w:r>
    </w:p>
    <w:p w:rsidR="00F60C01" w:rsidRPr="00707F6C" w:rsidRDefault="00F60C01" w:rsidP="00F60C01">
      <w:pPr>
        <w:pStyle w:val="a4"/>
        <w:rPr>
          <w:color w:val="000000"/>
          <w:sz w:val="28"/>
          <w:szCs w:val="28"/>
        </w:rPr>
      </w:pPr>
      <w:r w:rsidRPr="00707F6C">
        <w:rPr>
          <w:color w:val="000000"/>
          <w:sz w:val="28"/>
          <w:szCs w:val="28"/>
        </w:rPr>
        <w:t>Использование рельефной наглядности должно сопровождаться соотнесением ее с реальными предметами.</w:t>
      </w:r>
    </w:p>
    <w:p w:rsidR="00F60C01" w:rsidRPr="00707F6C" w:rsidRDefault="00F60C01" w:rsidP="00F60C01">
      <w:pPr>
        <w:pStyle w:val="a4"/>
        <w:rPr>
          <w:color w:val="000000"/>
          <w:sz w:val="28"/>
          <w:szCs w:val="28"/>
        </w:rPr>
      </w:pPr>
      <w:r w:rsidRPr="00707F6C">
        <w:rPr>
          <w:color w:val="000000"/>
          <w:sz w:val="28"/>
          <w:szCs w:val="28"/>
        </w:rPr>
        <w:lastRenderedPageBreak/>
        <w:t>При демонстрации новых, не знакомых детям игрушек, предметов педагог обращает внимание на последовательность знакомства с их характерными признаками, свойствами, качествами, формирует у детей планомерность зрительно-осязательного восприятия.</w:t>
      </w:r>
    </w:p>
    <w:p w:rsidR="00B62161" w:rsidRDefault="00F60C01" w:rsidP="00F60C01">
      <w:pPr>
        <w:pStyle w:val="a4"/>
        <w:spacing w:after="240" w:afterAutospacing="0"/>
        <w:rPr>
          <w:color w:val="000000"/>
          <w:sz w:val="28"/>
          <w:szCs w:val="28"/>
        </w:rPr>
      </w:pPr>
      <w:r w:rsidRPr="00707F6C">
        <w:rPr>
          <w:color w:val="000000"/>
          <w:sz w:val="28"/>
          <w:szCs w:val="28"/>
        </w:rPr>
        <w:t xml:space="preserve">Наглядность - основной элемент образовательного процесса не только зрячих, но и детей с нарушением зрения. Ребенок, имеющий глубокую зрительную патологию, нуждается в целенаправленном обучении способам ознакомления с окружающим миром. </w:t>
      </w:r>
    </w:p>
    <w:p w:rsidR="00230DF5" w:rsidRDefault="00230DF5" w:rsidP="00230DF5">
      <w:pPr>
        <w:pStyle w:val="a4"/>
        <w:spacing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1.</w:t>
      </w:r>
    </w:p>
    <w:p w:rsidR="00B62161" w:rsidRDefault="00B62161" w:rsidP="00F60C01">
      <w:pPr>
        <w:pStyle w:val="a4"/>
        <w:spacing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игр по 4 основным направлениям работы (развитие зрительного восприятия, развитие пространственной ориентировки, развитие социально-бытовой ориентировки, развитие осязания и мелкой моторики) с детьми с нарушением зрения:</w:t>
      </w:r>
    </w:p>
    <w:p w:rsidR="00230DF5" w:rsidRDefault="00230DF5" w:rsidP="00F60C01">
      <w:pPr>
        <w:pStyle w:val="a4"/>
        <w:spacing w:after="240" w:afterAutospacing="0"/>
        <w:rPr>
          <w:color w:val="000000"/>
          <w:sz w:val="28"/>
          <w:szCs w:val="28"/>
        </w:rPr>
      </w:pPr>
    </w:p>
    <w:p w:rsidR="00B62161" w:rsidRDefault="00B62161" w:rsidP="00230DF5">
      <w:pPr>
        <w:pStyle w:val="a4"/>
        <w:spacing w:after="240" w:afterAutospacing="0"/>
        <w:jc w:val="center"/>
        <w:rPr>
          <w:b/>
          <w:i/>
          <w:color w:val="000000"/>
          <w:sz w:val="28"/>
          <w:szCs w:val="28"/>
        </w:rPr>
      </w:pPr>
      <w:r w:rsidRPr="00B62161">
        <w:rPr>
          <w:b/>
          <w:i/>
          <w:color w:val="000000"/>
          <w:sz w:val="28"/>
          <w:szCs w:val="28"/>
        </w:rPr>
        <w:t>Дидактическая игра «Цветные корзинки»</w:t>
      </w:r>
    </w:p>
    <w:p w:rsidR="00B62161" w:rsidRPr="00230DF5" w:rsidRDefault="00230DF5" w:rsidP="00F60C01">
      <w:pPr>
        <w:pStyle w:val="a4"/>
        <w:spacing w:after="240" w:afterAutospacing="0"/>
        <w:rPr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Задача: </w:t>
      </w:r>
      <w:r w:rsidR="00B62161" w:rsidRPr="00230DF5">
        <w:rPr>
          <w:i/>
          <w:color w:val="000000"/>
          <w:sz w:val="28"/>
          <w:szCs w:val="28"/>
        </w:rPr>
        <w:t>развитие зрительного восприятия</w:t>
      </w:r>
    </w:p>
    <w:p w:rsidR="00635220" w:rsidRDefault="00B62161" w:rsidP="00B6216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Цели: </w:t>
      </w:r>
    </w:p>
    <w:p w:rsidR="00B62161" w:rsidRDefault="00B62161" w:rsidP="00B62161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B62161">
        <w:rPr>
          <w:rFonts w:ascii="Times New Roman" w:hAnsi="Times New Roman" w:cs="Times New Roman"/>
          <w:i/>
          <w:sz w:val="28"/>
          <w:szCs w:val="28"/>
        </w:rPr>
        <w:t>Закреплять з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B62161">
        <w:rPr>
          <w:rFonts w:ascii="Times New Roman" w:hAnsi="Times New Roman" w:cs="Times New Roman"/>
          <w:i/>
          <w:sz w:val="28"/>
          <w:szCs w:val="28"/>
        </w:rPr>
        <w:t xml:space="preserve">ания основных цветов, понятие о </w:t>
      </w:r>
      <w:proofErr w:type="spellStart"/>
      <w:r w:rsidRPr="00B62161">
        <w:rPr>
          <w:rFonts w:ascii="Times New Roman" w:hAnsi="Times New Roman" w:cs="Times New Roman"/>
          <w:i/>
          <w:sz w:val="28"/>
          <w:szCs w:val="28"/>
        </w:rPr>
        <w:t>цветовосприятии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B62161" w:rsidRDefault="00B62161" w:rsidP="00B62161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Формировать умение анализировать цвет предмета;</w:t>
      </w:r>
    </w:p>
    <w:p w:rsidR="00B62161" w:rsidRDefault="00B62161" w:rsidP="00B62161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Учить узнавать и называть цвет;</w:t>
      </w:r>
    </w:p>
    <w:p w:rsidR="00B62161" w:rsidRDefault="00B62161" w:rsidP="00B62161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Знакомство детей со свойствами и качествами предметов и их характерными особенностями;</w:t>
      </w:r>
    </w:p>
    <w:p w:rsidR="00B62161" w:rsidRDefault="00B62161" w:rsidP="00B62161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Группировать предметы по общему признаку.</w:t>
      </w:r>
    </w:p>
    <w:p w:rsidR="00B62161" w:rsidRDefault="00B62161" w:rsidP="00B6216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Материалы: </w:t>
      </w:r>
      <w:r w:rsidRPr="00B62161">
        <w:rPr>
          <w:rFonts w:ascii="Times New Roman" w:hAnsi="Times New Roman" w:cs="Times New Roman"/>
          <w:i/>
          <w:sz w:val="28"/>
          <w:szCs w:val="28"/>
        </w:rPr>
        <w:t>цветные корзинки (красная, желтая, зеленая), разрезные карточки с нарисованными предметами</w:t>
      </w:r>
      <w:r>
        <w:rPr>
          <w:rFonts w:ascii="Times New Roman" w:hAnsi="Times New Roman" w:cs="Times New Roman"/>
          <w:i/>
          <w:sz w:val="28"/>
          <w:szCs w:val="28"/>
        </w:rPr>
        <w:t xml:space="preserve"> тех же цветов.</w:t>
      </w:r>
    </w:p>
    <w:p w:rsidR="00B62161" w:rsidRDefault="00B62161" w:rsidP="00B62161">
      <w:pPr>
        <w:rPr>
          <w:rFonts w:ascii="Times New Roman" w:hAnsi="Times New Roman" w:cs="Times New Roman"/>
          <w:i/>
          <w:sz w:val="28"/>
          <w:szCs w:val="28"/>
        </w:rPr>
      </w:pPr>
      <w:r w:rsidRPr="00B62161">
        <w:rPr>
          <w:rFonts w:ascii="Times New Roman" w:hAnsi="Times New Roman" w:cs="Times New Roman"/>
          <w:b/>
          <w:i/>
          <w:sz w:val="28"/>
          <w:szCs w:val="28"/>
        </w:rPr>
        <w:t>Ход игры</w:t>
      </w:r>
      <w:r>
        <w:rPr>
          <w:rFonts w:ascii="Times New Roman" w:hAnsi="Times New Roman" w:cs="Times New Roman"/>
          <w:i/>
          <w:sz w:val="28"/>
          <w:szCs w:val="28"/>
        </w:rPr>
        <w:t>: (перемешайте разрезные карточки с нарисованными предметами красного, желтого и зеленого цветов).</w:t>
      </w:r>
    </w:p>
    <w:p w:rsidR="00B62161" w:rsidRDefault="00B62161" w:rsidP="00B6216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Рассмотри карточки с предметами. Перечисли названия предметов, нарисованных красным (желтым, зеленым) цветом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асскажи для чего эти предметы нужны). Разложи все предметы по цветам, в красную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корзинку-только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красные предметы, в желту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ю-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только желтые и т.д.</w:t>
      </w:r>
    </w:p>
    <w:p w:rsidR="00B62161" w:rsidRDefault="00B62161" w:rsidP="00B62161">
      <w:pPr>
        <w:rPr>
          <w:rFonts w:ascii="Times New Roman" w:hAnsi="Times New Roman" w:cs="Times New Roman"/>
          <w:i/>
          <w:sz w:val="28"/>
          <w:szCs w:val="28"/>
        </w:rPr>
      </w:pPr>
    </w:p>
    <w:p w:rsidR="00B62161" w:rsidRDefault="00B62161" w:rsidP="00230DF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2161">
        <w:rPr>
          <w:rFonts w:ascii="Times New Roman" w:hAnsi="Times New Roman" w:cs="Times New Roman"/>
          <w:b/>
          <w:i/>
          <w:sz w:val="28"/>
          <w:szCs w:val="28"/>
        </w:rPr>
        <w:t>Дидактическая игра «Цветные квадраты»</w:t>
      </w:r>
    </w:p>
    <w:p w:rsidR="00230DF5" w:rsidRPr="00230DF5" w:rsidRDefault="00230DF5" w:rsidP="00B6216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Задача: </w:t>
      </w:r>
      <w:r w:rsidR="00B62161" w:rsidRPr="00230DF5">
        <w:rPr>
          <w:rFonts w:ascii="Times New Roman" w:hAnsi="Times New Roman" w:cs="Times New Roman"/>
          <w:i/>
          <w:sz w:val="28"/>
          <w:szCs w:val="28"/>
        </w:rPr>
        <w:t>развитие зрительного восприятия</w:t>
      </w:r>
      <w:r w:rsidRPr="00230DF5">
        <w:rPr>
          <w:rFonts w:ascii="Times New Roman" w:hAnsi="Times New Roman" w:cs="Times New Roman"/>
          <w:i/>
          <w:sz w:val="28"/>
          <w:szCs w:val="28"/>
        </w:rPr>
        <w:t>.</w:t>
      </w:r>
    </w:p>
    <w:p w:rsidR="00B62161" w:rsidRDefault="00B62161" w:rsidP="00B6216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62161"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Цели:</w:t>
      </w:r>
    </w:p>
    <w:p w:rsidR="00B62161" w:rsidRDefault="00B62161" w:rsidP="00B62161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B62161">
        <w:rPr>
          <w:rFonts w:ascii="Times New Roman" w:hAnsi="Times New Roman" w:cs="Times New Roman"/>
          <w:i/>
          <w:sz w:val="28"/>
          <w:szCs w:val="28"/>
        </w:rPr>
        <w:t>Закреплять знания цветов, формировать навыки зрительного внимания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B62161" w:rsidRDefault="00B62161" w:rsidP="00B62161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Учить запоминать и правильно называть цвет предметов;</w:t>
      </w:r>
    </w:p>
    <w:p w:rsidR="00B62161" w:rsidRDefault="00B62161" w:rsidP="00B62161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Уметь дифференцировать предметы по основному признак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цвет;</w:t>
      </w:r>
    </w:p>
    <w:p w:rsidR="00B62161" w:rsidRDefault="00B62161" w:rsidP="00B62161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Учить ориентироваться в пространстве по словесной инструкции педагога (вверх, вниз, вправо, влево);</w:t>
      </w:r>
    </w:p>
    <w:p w:rsidR="00B62161" w:rsidRDefault="00B62161" w:rsidP="00B62161">
      <w:pPr>
        <w:rPr>
          <w:rFonts w:ascii="Times New Roman" w:hAnsi="Times New Roman" w:cs="Times New Roman"/>
          <w:i/>
          <w:sz w:val="28"/>
          <w:szCs w:val="28"/>
        </w:rPr>
      </w:pPr>
      <w:r w:rsidRPr="00B62161">
        <w:rPr>
          <w:rFonts w:ascii="Times New Roman" w:hAnsi="Times New Roman" w:cs="Times New Roman"/>
          <w:b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i/>
          <w:sz w:val="28"/>
          <w:szCs w:val="28"/>
        </w:rPr>
        <w:t xml:space="preserve"> карточка с цветными квадратами, геометрические фигуры 2-х цветов, предметные карточки тех же цветов что и квадраты.</w:t>
      </w:r>
    </w:p>
    <w:p w:rsidR="00B62161" w:rsidRDefault="00B62161" w:rsidP="00B62161">
      <w:pPr>
        <w:rPr>
          <w:rFonts w:ascii="Times New Roman" w:hAnsi="Times New Roman" w:cs="Times New Roman"/>
          <w:i/>
          <w:sz w:val="28"/>
          <w:szCs w:val="28"/>
        </w:rPr>
      </w:pPr>
      <w:r w:rsidRPr="00B62161">
        <w:rPr>
          <w:rFonts w:ascii="Times New Roman" w:hAnsi="Times New Roman" w:cs="Times New Roman"/>
          <w:b/>
          <w:i/>
          <w:sz w:val="28"/>
          <w:szCs w:val="28"/>
        </w:rPr>
        <w:t>Ход игры: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62161">
        <w:rPr>
          <w:rFonts w:ascii="Times New Roman" w:hAnsi="Times New Roman" w:cs="Times New Roman"/>
          <w:i/>
          <w:sz w:val="28"/>
          <w:szCs w:val="28"/>
        </w:rPr>
        <w:t>Рассмотри карточку с квадратами</w:t>
      </w:r>
      <w:r>
        <w:rPr>
          <w:rFonts w:ascii="Times New Roman" w:hAnsi="Times New Roman" w:cs="Times New Roman"/>
          <w:i/>
          <w:sz w:val="28"/>
          <w:szCs w:val="28"/>
        </w:rPr>
        <w:t xml:space="preserve">. Назови цвет каждого квадрата. </w:t>
      </w:r>
      <w:r w:rsidRPr="00B62161">
        <w:rPr>
          <w:rFonts w:ascii="Times New Roman" w:hAnsi="Times New Roman" w:cs="Times New Roman"/>
          <w:i/>
          <w:sz w:val="28"/>
          <w:szCs w:val="28"/>
        </w:rPr>
        <w:t xml:space="preserve">Скажи где </w:t>
      </w:r>
      <w:proofErr w:type="spellStart"/>
      <w:r w:rsidRPr="00B62161">
        <w:rPr>
          <w:rFonts w:ascii="Times New Roman" w:hAnsi="Times New Roman" w:cs="Times New Roman"/>
          <w:i/>
          <w:sz w:val="28"/>
          <w:szCs w:val="28"/>
        </w:rPr>
        <w:t>рассположен</w:t>
      </w:r>
      <w:proofErr w:type="spellEnd"/>
      <w:r w:rsidRPr="00B62161">
        <w:rPr>
          <w:rFonts w:ascii="Times New Roman" w:hAnsi="Times New Roman" w:cs="Times New Roman"/>
          <w:i/>
          <w:sz w:val="28"/>
          <w:szCs w:val="28"/>
        </w:rPr>
        <w:t xml:space="preserve"> каждый квадрат.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Скажи где расположен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оранжевый квадрат. Поверни карточку по часовой стрелке. На каком месте теперь оказался оранжевый квадрат. </w:t>
      </w:r>
    </w:p>
    <w:p w:rsidR="009336B2" w:rsidRDefault="00B6216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Подбери к каждому квадрату карточку с изображением предмета такого же цвета, начиная с верхнего ряда, справа налево. Назови предмет и его цвет. Положи на верхний ряд три геометрические фигуры оранжевого цвета, а на второй ряд снизу – фиолетовые геометрические фигуры по количеству квадратов. Сколько получилось фигур?</w:t>
      </w:r>
    </w:p>
    <w:p w:rsidR="00B62161" w:rsidRDefault="00B62161">
      <w:pPr>
        <w:rPr>
          <w:rFonts w:ascii="Times New Roman" w:hAnsi="Times New Roman" w:cs="Times New Roman"/>
          <w:i/>
          <w:sz w:val="28"/>
          <w:szCs w:val="28"/>
        </w:rPr>
      </w:pPr>
    </w:p>
    <w:p w:rsidR="00B62161" w:rsidRDefault="00B62161" w:rsidP="00230DF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2161">
        <w:rPr>
          <w:rFonts w:ascii="Times New Roman" w:hAnsi="Times New Roman" w:cs="Times New Roman"/>
          <w:b/>
          <w:i/>
          <w:sz w:val="28"/>
          <w:szCs w:val="28"/>
        </w:rPr>
        <w:t>Дидактическая игра «Найди пару»</w:t>
      </w:r>
    </w:p>
    <w:p w:rsidR="00230DF5" w:rsidRPr="00230DF5" w:rsidRDefault="00230DF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Цель:  </w:t>
      </w:r>
      <w:r w:rsidRPr="00230DF5">
        <w:rPr>
          <w:rFonts w:ascii="Times New Roman" w:hAnsi="Times New Roman" w:cs="Times New Roman"/>
          <w:i/>
          <w:sz w:val="28"/>
          <w:szCs w:val="28"/>
        </w:rPr>
        <w:t>социально-бытовая ориентировка</w:t>
      </w:r>
    </w:p>
    <w:p w:rsidR="00230DF5" w:rsidRDefault="00230D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230DF5" w:rsidRDefault="00230DF5" w:rsidP="00230DF5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</w:rPr>
      </w:pPr>
      <w:r w:rsidRPr="00230DF5">
        <w:rPr>
          <w:rFonts w:ascii="Times New Roman" w:hAnsi="Times New Roman" w:cs="Times New Roman"/>
          <w:i/>
          <w:sz w:val="28"/>
          <w:szCs w:val="28"/>
        </w:rPr>
        <w:t>Закреплять знания цветов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230DF5" w:rsidRDefault="00230DF5" w:rsidP="00230DF5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Упражнять в умении обследовать основные признаки предмета: цвет, форму;</w:t>
      </w:r>
    </w:p>
    <w:p w:rsidR="00230DF5" w:rsidRDefault="00230DF5" w:rsidP="00230DF5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Закреплять умения сравнивать и группировать предметы по классу и цвету.</w:t>
      </w:r>
    </w:p>
    <w:p w:rsidR="00230DF5" w:rsidRDefault="00230DF5" w:rsidP="00230DF5">
      <w:pPr>
        <w:rPr>
          <w:rFonts w:ascii="Times New Roman" w:hAnsi="Times New Roman" w:cs="Times New Roman"/>
          <w:i/>
          <w:sz w:val="28"/>
          <w:szCs w:val="28"/>
        </w:rPr>
      </w:pPr>
      <w:r w:rsidRPr="00230DF5">
        <w:rPr>
          <w:rFonts w:ascii="Times New Roman" w:hAnsi="Times New Roman" w:cs="Times New Roman"/>
          <w:b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30DF5">
        <w:rPr>
          <w:rFonts w:ascii="Times New Roman" w:hAnsi="Times New Roman" w:cs="Times New Roman"/>
          <w:i/>
          <w:sz w:val="28"/>
          <w:szCs w:val="28"/>
        </w:rPr>
        <w:t>предметные карточки с изображениями разных цветов и классо</w:t>
      </w:r>
      <w:proofErr w:type="gramStart"/>
      <w:r w:rsidRPr="00230DF5">
        <w:rPr>
          <w:rFonts w:ascii="Times New Roman" w:hAnsi="Times New Roman" w:cs="Times New Roman"/>
          <w:i/>
          <w:sz w:val="28"/>
          <w:szCs w:val="28"/>
        </w:rPr>
        <w:t>в(</w:t>
      </w:r>
      <w:proofErr w:type="gramEnd"/>
      <w:r w:rsidRPr="00230DF5">
        <w:rPr>
          <w:rFonts w:ascii="Times New Roman" w:hAnsi="Times New Roman" w:cs="Times New Roman"/>
          <w:i/>
          <w:sz w:val="28"/>
          <w:szCs w:val="28"/>
        </w:rPr>
        <w:t>диван, слива, редис, куртка и т.д.)</w:t>
      </w:r>
    </w:p>
    <w:p w:rsidR="00230DF5" w:rsidRPr="00230DF5" w:rsidRDefault="00230DF5" w:rsidP="00230DF5">
      <w:pPr>
        <w:rPr>
          <w:rFonts w:ascii="Times New Roman" w:hAnsi="Times New Roman" w:cs="Times New Roman"/>
          <w:i/>
          <w:sz w:val="28"/>
          <w:szCs w:val="28"/>
        </w:rPr>
      </w:pPr>
      <w:r w:rsidRPr="00230DF5">
        <w:rPr>
          <w:rFonts w:ascii="Times New Roman" w:hAnsi="Times New Roman" w:cs="Times New Roman"/>
          <w:b/>
          <w:i/>
          <w:sz w:val="28"/>
          <w:szCs w:val="28"/>
        </w:rPr>
        <w:t>Ход игры: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Подготовить карточки. Предложить ребенку составить пары по цвету и классу. Называть предмет, его цвет и назначение.</w:t>
      </w:r>
    </w:p>
    <w:sectPr w:rsidR="00230DF5" w:rsidRPr="00230DF5" w:rsidSect="003C6A30">
      <w:pgSz w:w="11906" w:h="16838"/>
      <w:pgMar w:top="720" w:right="720" w:bottom="720" w:left="720" w:header="708" w:footer="708" w:gutter="0"/>
      <w:pgBorders w:offsetFrom="page">
        <w:top w:val="triple" w:sz="4" w:space="24" w:color="00CC00"/>
        <w:left w:val="triple" w:sz="4" w:space="24" w:color="00CC00"/>
        <w:bottom w:val="triple" w:sz="4" w:space="24" w:color="00CC00"/>
        <w:right w:val="triple" w:sz="4" w:space="24" w:color="00CC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5792F"/>
    <w:multiLevelType w:val="hybridMultilevel"/>
    <w:tmpl w:val="B636E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87137"/>
    <w:multiLevelType w:val="hybridMultilevel"/>
    <w:tmpl w:val="31D07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7757B"/>
    <w:multiLevelType w:val="hybridMultilevel"/>
    <w:tmpl w:val="7660E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01608"/>
    <w:multiLevelType w:val="hybridMultilevel"/>
    <w:tmpl w:val="B7E0B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E7800"/>
    <w:multiLevelType w:val="hybridMultilevel"/>
    <w:tmpl w:val="E488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D527A4"/>
    <w:multiLevelType w:val="hybridMultilevel"/>
    <w:tmpl w:val="EEFCC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26E1"/>
    <w:rsid w:val="00024C23"/>
    <w:rsid w:val="0015465B"/>
    <w:rsid w:val="00203478"/>
    <w:rsid w:val="00230DF5"/>
    <w:rsid w:val="003159E8"/>
    <w:rsid w:val="003C6A30"/>
    <w:rsid w:val="00622325"/>
    <w:rsid w:val="00635220"/>
    <w:rsid w:val="00642162"/>
    <w:rsid w:val="006E3BFE"/>
    <w:rsid w:val="00707F6C"/>
    <w:rsid w:val="00713CFE"/>
    <w:rsid w:val="00735114"/>
    <w:rsid w:val="008836F4"/>
    <w:rsid w:val="008A71AD"/>
    <w:rsid w:val="008C02C3"/>
    <w:rsid w:val="009336B2"/>
    <w:rsid w:val="00A4493B"/>
    <w:rsid w:val="00A626E1"/>
    <w:rsid w:val="00A66346"/>
    <w:rsid w:val="00A81DB9"/>
    <w:rsid w:val="00B62161"/>
    <w:rsid w:val="00B80C6A"/>
    <w:rsid w:val="00BC5F34"/>
    <w:rsid w:val="00C92F98"/>
    <w:rsid w:val="00CC5AC0"/>
    <w:rsid w:val="00D0260A"/>
    <w:rsid w:val="00D917A7"/>
    <w:rsid w:val="00E079A6"/>
    <w:rsid w:val="00E1777C"/>
    <w:rsid w:val="00E40464"/>
    <w:rsid w:val="00F421FD"/>
    <w:rsid w:val="00F42F29"/>
    <w:rsid w:val="00F60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3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6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7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user</cp:lastModifiedBy>
  <cp:revision>2</cp:revision>
  <cp:lastPrinted>2013-01-28T18:11:00Z</cp:lastPrinted>
  <dcterms:created xsi:type="dcterms:W3CDTF">2018-10-20T19:17:00Z</dcterms:created>
  <dcterms:modified xsi:type="dcterms:W3CDTF">2018-10-20T19:17:00Z</dcterms:modified>
</cp:coreProperties>
</file>