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13" w:rsidRPr="00A97E36" w:rsidRDefault="00D53C13" w:rsidP="00D53C1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53C13" w:rsidRDefault="00D53C13" w:rsidP="00D53C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КАЗЕННОЕ </w:t>
      </w:r>
      <w:r w:rsidRPr="00A97E3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«Центр развития ребенка – детский сад </w:t>
      </w:r>
      <w:r w:rsidRPr="00A97E3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Рыбачок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Зарубино</w:t>
      </w:r>
    </w:p>
    <w:p w:rsidR="00D53C13" w:rsidRPr="00A97E36" w:rsidRDefault="00D53C13" w:rsidP="00D53C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C13" w:rsidRPr="00F831E5" w:rsidRDefault="00D53C13" w:rsidP="00D53C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Учредитель образовательного учреждения: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831E5">
        <w:rPr>
          <w:rFonts w:ascii="Times New Roman" w:hAnsi="Times New Roman" w:cs="Times New Roman"/>
          <w:sz w:val="28"/>
          <w:szCs w:val="28"/>
        </w:rPr>
        <w:t>учредителем 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F831E5">
        <w:rPr>
          <w:rFonts w:ascii="Times New Roman" w:hAnsi="Times New Roman" w:cs="Times New Roman"/>
          <w:sz w:val="28"/>
          <w:szCs w:val="28"/>
        </w:rPr>
        <w:t xml:space="preserve">» является – администрация </w:t>
      </w:r>
      <w:proofErr w:type="spellStart"/>
      <w:r w:rsidRPr="00F831E5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F831E5">
        <w:rPr>
          <w:rFonts w:ascii="Times New Roman" w:hAnsi="Times New Roman" w:cs="Times New Roman"/>
          <w:sz w:val="28"/>
          <w:szCs w:val="28"/>
        </w:rPr>
        <w:t xml:space="preserve"> муниципального района Приморского края.</w:t>
      </w:r>
    </w:p>
    <w:p w:rsidR="00D53C13" w:rsidRPr="00F831E5" w:rsidRDefault="00D53C13" w:rsidP="00D53C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E5">
        <w:rPr>
          <w:rFonts w:ascii="Times New Roman" w:hAnsi="Times New Roman" w:cs="Times New Roman"/>
          <w:sz w:val="28"/>
          <w:szCs w:val="28"/>
        </w:rPr>
        <w:t>Функции и полномочия учредителя осуществляет – Управление образования, начальник – Малышкина Елена Александровна;</w:t>
      </w:r>
    </w:p>
    <w:p w:rsidR="00D53C13" w:rsidRPr="00F831E5" w:rsidRDefault="00D53C13" w:rsidP="00D53C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1E5">
        <w:rPr>
          <w:rFonts w:ascii="Times New Roman" w:hAnsi="Times New Roman" w:cs="Times New Roman"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F831E5">
        <w:rPr>
          <w:rFonts w:ascii="Times New Roman" w:hAnsi="Times New Roman" w:cs="Times New Roman"/>
          <w:sz w:val="28"/>
          <w:szCs w:val="28"/>
        </w:rPr>
        <w:t xml:space="preserve">», заведующий – </w:t>
      </w:r>
      <w:r>
        <w:rPr>
          <w:rFonts w:ascii="Times New Roman" w:hAnsi="Times New Roman" w:cs="Times New Roman"/>
          <w:sz w:val="28"/>
          <w:szCs w:val="28"/>
        </w:rPr>
        <w:t xml:space="preserve">Сорокина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Владимирвна</w:t>
      </w:r>
      <w:proofErr w:type="spellEnd"/>
      <w:r w:rsidRPr="00F831E5">
        <w:rPr>
          <w:rFonts w:ascii="Times New Roman" w:hAnsi="Times New Roman" w:cs="Times New Roman"/>
          <w:sz w:val="28"/>
          <w:szCs w:val="28"/>
        </w:rPr>
        <w:t>.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7E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Структура органов управления учреждением.</w:t>
      </w:r>
    </w:p>
    <w:p w:rsidR="00D53C13" w:rsidRPr="00A97E36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Управление Учреждением осуществляется в соответствии с Федеральными законами, нормативными правовыми актами и  Уставом ДОУ. 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Формами самоуправления Учреждения являются: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Педагогический совет,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Общее собрание Учреждения,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Общее собрание трудового коллектива,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Совет образовательного учреждения,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Родительские комитеты групп и Родительский комитет Учреждения,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Уполномоченный по защите прав участников образовательного процесса,</w:t>
      </w:r>
    </w:p>
    <w:p w:rsidR="00D53C13" w:rsidRPr="00A97E36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Комитет по охране труда Учреждения.</w:t>
      </w:r>
    </w:p>
    <w:p w:rsidR="00107C9A" w:rsidRDefault="00107C9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53C13" w:rsidRPr="00A97E36" w:rsidRDefault="00D53C13" w:rsidP="00D53C1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C13" w:rsidRDefault="00D53C13" w:rsidP="00D53C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D53C13" w:rsidRDefault="00D53C13" w:rsidP="00D53C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D53C13" w:rsidRDefault="00D53C13" w:rsidP="00D53C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D53C13" w:rsidRDefault="00EC6FCD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</w:t>
      </w:r>
      <w:r w:rsidRPr="00A97E3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Структурная модель управления ДОУ</w:t>
      </w:r>
    </w:p>
    <w:p w:rsidR="00D53C13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30"/>
      </w:tblGrid>
      <w:tr w:rsidR="00EC6FCD" w:rsidRPr="00E47767" w:rsidTr="00F94ECB">
        <w:trPr>
          <w:trHeight w:val="270"/>
        </w:trPr>
        <w:tc>
          <w:tcPr>
            <w:tcW w:w="9330" w:type="dxa"/>
            <w:tcBorders>
              <w:bottom w:val="single" w:sz="4" w:space="0" w:color="auto"/>
            </w:tcBorders>
          </w:tcPr>
          <w:p w:rsidR="00EC6FCD" w:rsidRPr="00E47767" w:rsidRDefault="00EC6FCD" w:rsidP="00F94E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7767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образования </w:t>
            </w:r>
          </w:p>
          <w:p w:rsidR="00EC6FCD" w:rsidRPr="00E47767" w:rsidRDefault="00EC6FCD" w:rsidP="00F94E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7767">
              <w:rPr>
                <w:rFonts w:ascii="Times New Roman" w:hAnsi="Times New Roman" w:cs="Times New Roman"/>
              </w:rPr>
              <w:t>Хасанского</w:t>
            </w:r>
            <w:proofErr w:type="spellEnd"/>
            <w:r w:rsidRPr="00E47767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</w:tbl>
    <w:p w:rsidR="00EC6FCD" w:rsidRPr="00E47767" w:rsidRDefault="000171F9" w:rsidP="00EC6FC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2.45pt;margin-top:2.25pt;width:0;height:63pt;z-index:251658240;mso-position-horizontal-relative:text;mso-position-vertical-relative:text" o:connectortype="straight">
            <v:stroke startarrow="block" endarrow="block"/>
          </v:shape>
        </w:pict>
      </w:r>
    </w:p>
    <w:tbl>
      <w:tblPr>
        <w:tblpPr w:leftFromText="180" w:rightFromText="180" w:vertAnchor="text" w:tblpX="3049" w:tblpY="1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5"/>
      </w:tblGrid>
      <w:tr w:rsidR="00EC6FCD" w:rsidTr="00F94ECB">
        <w:trPr>
          <w:trHeight w:val="450"/>
        </w:trPr>
        <w:tc>
          <w:tcPr>
            <w:tcW w:w="2955" w:type="dxa"/>
          </w:tcPr>
          <w:p w:rsidR="00EC6FCD" w:rsidRPr="00E47767" w:rsidRDefault="00EC6FCD" w:rsidP="00F94E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7767">
              <w:rPr>
                <w:rFonts w:ascii="Times New Roman" w:hAnsi="Times New Roman" w:cs="Times New Roman"/>
              </w:rPr>
              <w:t>Заведующий</w:t>
            </w:r>
          </w:p>
        </w:tc>
      </w:tr>
    </w:tbl>
    <w:tbl>
      <w:tblPr>
        <w:tblpPr w:leftFromText="180" w:rightFromText="180" w:vertAnchor="text" w:tblpX="7279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5"/>
      </w:tblGrid>
      <w:tr w:rsidR="00EC6FCD" w:rsidTr="00F94ECB">
        <w:trPr>
          <w:trHeight w:val="810"/>
        </w:trPr>
        <w:tc>
          <w:tcPr>
            <w:tcW w:w="2295" w:type="dxa"/>
          </w:tcPr>
          <w:p w:rsidR="00EC6FCD" w:rsidRPr="00E47767" w:rsidRDefault="00EC6FCD" w:rsidP="00F94ECB">
            <w:pPr>
              <w:pStyle w:val="a4"/>
              <w:rPr>
                <w:rFonts w:ascii="Times New Roman" w:hAnsi="Times New Roman" w:cs="Times New Roman"/>
              </w:rPr>
            </w:pPr>
            <w:r w:rsidRPr="00E47767">
              <w:rPr>
                <w:rFonts w:ascii="Times New Roman" w:hAnsi="Times New Roman" w:cs="Times New Roman"/>
              </w:rPr>
              <w:t>Общее собрание работников ДОУ</w:t>
            </w:r>
          </w:p>
        </w:tc>
      </w:tr>
    </w:tbl>
    <w:p w:rsidR="00EC6FCD" w:rsidRDefault="00EC6FCD" w:rsidP="00EC6FCD">
      <w:pPr>
        <w:pStyle w:val="a4"/>
        <w:rPr>
          <w:rFonts w:ascii="Times New Roman" w:hAnsi="Times New Roman" w:cs="Times New Roman"/>
        </w:rPr>
      </w:pPr>
    </w:p>
    <w:p w:rsidR="00EC6FCD" w:rsidRDefault="00EC6FCD" w:rsidP="00EC6FCD">
      <w:pPr>
        <w:pStyle w:val="a4"/>
        <w:rPr>
          <w:rFonts w:ascii="Times New Roman" w:hAnsi="Times New Roman" w:cs="Times New Roman"/>
        </w:rPr>
      </w:pPr>
    </w:p>
    <w:p w:rsidR="00EC6FCD" w:rsidRDefault="00EC6FCD" w:rsidP="00EC6FCD">
      <w:pPr>
        <w:pStyle w:val="a4"/>
        <w:rPr>
          <w:rFonts w:ascii="Times New Roman" w:hAnsi="Times New Roman" w:cs="Times New Roman"/>
        </w:rPr>
      </w:pPr>
    </w:p>
    <w:tbl>
      <w:tblPr>
        <w:tblpPr w:leftFromText="180" w:rightFromText="180" w:vertAnchor="text" w:tblpX="25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</w:tblGrid>
      <w:tr w:rsidR="00EC6FCD" w:rsidTr="00F94ECB">
        <w:trPr>
          <w:trHeight w:val="753"/>
        </w:trPr>
        <w:tc>
          <w:tcPr>
            <w:tcW w:w="1815" w:type="dxa"/>
          </w:tcPr>
          <w:p w:rsidR="00EC6FCD" w:rsidRPr="00E47767" w:rsidRDefault="000171F9" w:rsidP="00F94E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4" type="#_x0000_t32" style="position:absolute;margin-left:76.05pt;margin-top:26.1pt;width:108pt;height:38.25pt;flip:x;z-index:251665408" o:connectortype="straight">
                  <v:stroke startarrow="block" endarrow="block"/>
                </v:shape>
              </w:pict>
            </w:r>
            <w:r w:rsidR="00EC6FCD" w:rsidRPr="00E47767">
              <w:rPr>
                <w:rFonts w:ascii="Times New Roman" w:hAnsi="Times New Roman" w:cs="Times New Roman"/>
              </w:rPr>
              <w:t>Родительский комитет</w:t>
            </w:r>
          </w:p>
        </w:tc>
      </w:tr>
    </w:tbl>
    <w:tbl>
      <w:tblPr>
        <w:tblpPr w:leftFromText="180" w:rightFromText="180" w:vertAnchor="text" w:tblpX="-131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0"/>
      </w:tblGrid>
      <w:tr w:rsidR="00EC6FCD" w:rsidTr="00F94ECB">
        <w:trPr>
          <w:trHeight w:val="589"/>
        </w:trPr>
        <w:tc>
          <w:tcPr>
            <w:tcW w:w="2790" w:type="dxa"/>
          </w:tcPr>
          <w:p w:rsidR="00EC6FCD" w:rsidRPr="00E47767" w:rsidRDefault="000171F9" w:rsidP="00F94E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32" style="position:absolute;margin-left:84.3pt;margin-top:21.6pt;width:134.25pt;height:51.75pt;flip:x;z-index:251661312;mso-position-horizontal-relative:text;mso-position-vertical-relative:text" o:connectortype="straight">
                  <v:stroke endarrow="block"/>
                </v:shape>
              </w:pict>
            </w:r>
            <w:r w:rsidR="00EC6FCD" w:rsidRPr="00E47767">
              <w:rPr>
                <w:rFonts w:ascii="Times New Roman" w:hAnsi="Times New Roman" w:cs="Times New Roman"/>
              </w:rPr>
              <w:t>Педагогический совет</w:t>
            </w:r>
          </w:p>
        </w:tc>
      </w:tr>
    </w:tbl>
    <w:tbl>
      <w:tblPr>
        <w:tblpPr w:leftFromText="180" w:rightFromText="180" w:vertAnchor="text" w:tblpX="3889" w:tblpY="1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5"/>
      </w:tblGrid>
      <w:tr w:rsidR="00EC6FCD" w:rsidTr="00F94ECB">
        <w:trPr>
          <w:trHeight w:val="750"/>
        </w:trPr>
        <w:tc>
          <w:tcPr>
            <w:tcW w:w="1485" w:type="dxa"/>
          </w:tcPr>
          <w:p w:rsidR="00EC6FCD" w:rsidRPr="00E47767" w:rsidRDefault="00EC6FCD" w:rsidP="00F94ECB">
            <w:pPr>
              <w:pStyle w:val="a4"/>
              <w:rPr>
                <w:rFonts w:ascii="Times New Roman" w:hAnsi="Times New Roman" w:cs="Times New Roman"/>
              </w:rPr>
            </w:pPr>
            <w:r w:rsidRPr="00E47767"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tbl>
      <w:tblPr>
        <w:tblpPr w:leftFromText="180" w:rightFromText="180" w:vertAnchor="text" w:horzAnchor="margin" w:tblpXSpec="right" w:tblpY="1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6"/>
      </w:tblGrid>
      <w:tr w:rsidR="00EC6FCD" w:rsidTr="00F94ECB">
        <w:trPr>
          <w:trHeight w:val="437"/>
        </w:trPr>
        <w:tc>
          <w:tcPr>
            <w:tcW w:w="2416" w:type="dxa"/>
          </w:tcPr>
          <w:p w:rsidR="00EC6FCD" w:rsidRPr="00E47767" w:rsidRDefault="00EC6FCD" w:rsidP="00F94E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47767">
              <w:rPr>
                <w:rFonts w:ascii="Times New Roman" w:hAnsi="Times New Roman" w:cs="Times New Roman"/>
              </w:rPr>
              <w:t>Завхоз</w:t>
            </w:r>
          </w:p>
        </w:tc>
      </w:tr>
    </w:tbl>
    <w:tbl>
      <w:tblPr>
        <w:tblpPr w:leftFromText="180" w:rightFromText="180" w:vertAnchor="text" w:horzAnchor="margin" w:tblpXSpec="right" w:tblpY="26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5"/>
      </w:tblGrid>
      <w:tr w:rsidR="00EC6FCD" w:rsidTr="00F94ECB">
        <w:trPr>
          <w:trHeight w:val="1335"/>
        </w:trPr>
        <w:tc>
          <w:tcPr>
            <w:tcW w:w="2385" w:type="dxa"/>
          </w:tcPr>
          <w:p w:rsidR="00EC6FCD" w:rsidRDefault="00EC6FCD" w:rsidP="00F94E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Обслуживающий персонал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дворник, рабочий по стирке белья, кастелянша)</w:t>
            </w:r>
          </w:p>
        </w:tc>
      </w:tr>
    </w:tbl>
    <w:tbl>
      <w:tblPr>
        <w:tblpPr w:leftFromText="180" w:rightFromText="180" w:vertAnchor="text" w:horzAnchor="margin" w:tblpY="35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5"/>
      </w:tblGrid>
      <w:tr w:rsidR="00EC6FCD" w:rsidTr="00F94ECB">
        <w:trPr>
          <w:trHeight w:val="750"/>
        </w:trPr>
        <w:tc>
          <w:tcPr>
            <w:tcW w:w="2475" w:type="dxa"/>
          </w:tcPr>
          <w:p w:rsidR="00EC6FCD" w:rsidRDefault="00EC6FCD" w:rsidP="00F94E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комитеты по группам</w:t>
            </w:r>
          </w:p>
        </w:tc>
      </w:tr>
    </w:tbl>
    <w:tbl>
      <w:tblPr>
        <w:tblpPr w:leftFromText="180" w:rightFromText="180" w:vertAnchor="text" w:horzAnchor="page" w:tblpX="7183" w:tblpY="4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</w:tblGrid>
      <w:tr w:rsidR="00EC6FCD" w:rsidTr="00F94ECB">
        <w:trPr>
          <w:trHeight w:val="555"/>
        </w:trPr>
        <w:tc>
          <w:tcPr>
            <w:tcW w:w="1290" w:type="dxa"/>
          </w:tcPr>
          <w:p w:rsidR="00EC6FCD" w:rsidRDefault="00EC6FCD" w:rsidP="00F94E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 </w:t>
            </w:r>
          </w:p>
        </w:tc>
      </w:tr>
    </w:tbl>
    <w:tbl>
      <w:tblPr>
        <w:tblpPr w:leftFromText="180" w:rightFromText="180" w:vertAnchor="text" w:horzAnchor="margin" w:tblpXSpec="center" w:tblpY="5175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30"/>
      </w:tblGrid>
      <w:tr w:rsidR="00EC6FCD" w:rsidTr="00F94ECB">
        <w:trPr>
          <w:trHeight w:val="675"/>
        </w:trPr>
        <w:tc>
          <w:tcPr>
            <w:tcW w:w="10230" w:type="dxa"/>
          </w:tcPr>
          <w:p w:rsidR="00EC6FCD" w:rsidRDefault="00EC6FCD" w:rsidP="00F94E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Родители, воспитанники</w:t>
            </w:r>
          </w:p>
        </w:tc>
      </w:tr>
    </w:tbl>
    <w:p w:rsidR="00D53C13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3C13" w:rsidRDefault="000171F9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33" type="#_x0000_t32" style="position:absolute;left:0;text-align:left;margin-left:-3.55pt;margin-top:6.25pt;width:39.75pt;height:0;flip:x;z-index:251664384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32" type="#_x0000_t32" style="position:absolute;left:0;text-align:left;margin-left:195.95pt;margin-top:4pt;width:51pt;height:2.25pt;z-index:251663360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31" type="#_x0000_t32" style="position:absolute;left:0;text-align:left;margin-left:140.45pt;margin-top:19pt;width:114.75pt;height:31.5pt;z-index:25166233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28" type="#_x0000_t32" style="position:absolute;left:0;text-align:left;margin-left:114.95pt;margin-top:19pt;width:0;height:27.75pt;z-index:251659264" o:connectortype="straight">
            <v:stroke endarrow="block"/>
          </v:shape>
        </w:pict>
      </w:r>
    </w:p>
    <w:p w:rsidR="00D53C13" w:rsidRDefault="000171F9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shape id="_x0000_s1035" type="#_x0000_t32" style="position:absolute;left:0;text-align:left;margin-left:-60.55pt;margin-top:10.6pt;width:0;height:31.5pt;z-index:251666432" o:connectortype="straight">
            <v:stroke startarrow="block" endarrow="block"/>
          </v:shape>
        </w:pict>
      </w:r>
    </w:p>
    <w:p w:rsidR="00D53C13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6FCD" w:rsidRPr="00EC6FCD" w:rsidRDefault="000171F9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4" style="position:absolute;left:0;text-align:left;margin-left:-2.8pt;margin-top:75.55pt;width:135pt;height:21pt;rotation:90;z-index:251670528" o:connectortype="elbow" adj=",-508371,-49800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>
          <v:shape id="_x0000_s1037" type="#_x0000_t32" style="position:absolute;left:0;text-align:left;margin-left:166.7pt;margin-top:6.55pt;width:51pt;height:104.25pt;flip:x;z-index:251668480" o:connectortype="straight">
            <v:stroke endarrow="block"/>
          </v:shape>
        </w:pict>
      </w:r>
      <w:r>
        <w:rPr>
          <w:rFonts w:ascii="Arial" w:eastAsia="Times New Roman" w:hAnsi="Arial" w:cs="Arial"/>
          <w:noProof/>
          <w:color w:val="000000"/>
          <w:sz w:val="28"/>
          <w:szCs w:val="28"/>
        </w:rPr>
        <w:pict>
          <v:shape id="_x0000_s1036" type="#_x0000_t32" style="position:absolute;left:0;text-align:left;margin-left:277.7pt;margin-top:6.55pt;width:0;height:28.5pt;z-index:251667456" o:connectortype="straight">
            <v:stroke endarrow="block"/>
          </v:shape>
        </w:pict>
      </w:r>
    </w:p>
    <w:tbl>
      <w:tblPr>
        <w:tblpPr w:leftFromText="180" w:rightFromText="180" w:vertAnchor="text" w:horzAnchor="page" w:tblpX="6208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3"/>
      </w:tblGrid>
      <w:tr w:rsidR="00DF2A0D" w:rsidTr="00DF2A0D">
        <w:trPr>
          <w:trHeight w:val="765"/>
        </w:trPr>
        <w:tc>
          <w:tcPr>
            <w:tcW w:w="1633" w:type="dxa"/>
          </w:tcPr>
          <w:p w:rsidR="00DF2A0D" w:rsidRDefault="00DF2A0D" w:rsidP="00DF2A0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Помощники воспитателя</w:t>
            </w:r>
          </w:p>
        </w:tc>
      </w:tr>
    </w:tbl>
    <w:p w:rsidR="00EC6FCD" w:rsidRP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FCD" w:rsidRP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FCD" w:rsidRP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6FCD" w:rsidRPr="00EC6FCD" w:rsidRDefault="000171F9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 id="_x0000_s1042" type="#_x0000_t32" style="position:absolute;left:0;text-align:left;margin-left:-64.9pt;margin-top:17.25pt;width:0;height:36.75pt;z-index:251671552" o:connectortype="straight">
            <v:stroke startarrow="block" endarrow="block"/>
          </v:shape>
        </w:pict>
      </w:r>
    </w:p>
    <w:p w:rsid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6FCD" w:rsidRPr="00EC6FCD" w:rsidRDefault="00EC6FCD" w:rsidP="00EC6FCD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6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Педагогический совет:</w:t>
      </w:r>
    </w:p>
    <w:p w:rsidR="00EC6FCD" w:rsidRPr="00EC6FCD" w:rsidRDefault="00EC6FCD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определяет 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образовательной и оздоровительной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деятельности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рассматривает и рекомендует к утверждению образовательную программу Учреждения, учебные планы;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утверждает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рабочие программы, перспективные планы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годов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ой план работы Учреждения и отче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 о его выполнении;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рассматривает и утверждает методические направления работы с детьми в различных группах, а также другие вопросы содержания, методов и форм образовательного процесса, планирования образовательной деятельности;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организует выявление, обобщение, распространение, внедрение педагогического опыта;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утверждает состав творческих групп по организации инновационной деятельности Учреждения;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способствует внедрению в образовательный процесс современных </w:t>
      </w:r>
      <w:proofErr w:type="spellStart"/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мультимедийных</w:t>
      </w:r>
      <w:proofErr w:type="spellEnd"/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средств и информационных технологий;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отчеты ответственных лиц о результатах контрольных мероприятий по организации образовательной деятельности, мониторингу качества образования;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рассматривает вопросы организации дополнительных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овательных 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услуг;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рассматривает и рекомендует к утверждению программу развития Учреждения;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рассматривает вопросы повышения квалификации и переподготовки кадров;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организует работу методических объединений, педагогические чтения и т.п.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утверждает Положение о доплатах педагогическим работникам за выполнение дополнительной работы, связанной с образовательным процессом и не входящей в круг основных обязанностей работника, иные положения по организации образовательного процесса;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отчет Заведующего о создании условий для реализаци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образовательных программ, отче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ты отдельных работников;</w:t>
      </w:r>
    </w:p>
    <w:p w:rsidR="00D53C13" w:rsidRPr="002C266E" w:rsidRDefault="00D53C13" w:rsidP="00D53C13">
      <w:pPr>
        <w:numPr>
          <w:ilvl w:val="0"/>
          <w:numId w:val="1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согласовывает   локальные акты Учреждения в рамках своей компетенции.</w:t>
      </w:r>
    </w:p>
    <w:p w:rsidR="00D53C13" w:rsidRPr="002C266E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 собрание Учреждения:</w:t>
      </w:r>
    </w:p>
    <w:p w:rsidR="00D53C13" w:rsidRPr="002C266E" w:rsidRDefault="00D53C13" w:rsidP="00D53C13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положение об Управляющем совете;</w:t>
      </w:r>
    </w:p>
    <w:p w:rsidR="00D53C13" w:rsidRPr="002C266E" w:rsidRDefault="00D53C13" w:rsidP="00D53C13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ежегодный отчет Управляющего совета;</w:t>
      </w:r>
    </w:p>
    <w:p w:rsidR="00D53C13" w:rsidRPr="002C266E" w:rsidRDefault="00D53C13" w:rsidP="00D53C13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решение о прекращении деятельности Управляющего совета и формирование нового состава.</w:t>
      </w:r>
    </w:p>
    <w:p w:rsidR="00D53C13" w:rsidRPr="002C266E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Общее собрание трудового коллектива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(далее – «Общее собрание») является постоянно действующим органом самоуправления Учреждения, который создается для рассмотрения  отдельных вопросов организации деятельности Учреждения.</w:t>
      </w:r>
    </w:p>
    <w:p w:rsidR="00D53C13" w:rsidRPr="002C266E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 собрание: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избирает представителей работников в Совет образовательного учреждения;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избирает представительный орган работников, членов постоянно действующих комиссий Учреждения;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принимает Правила внутреннего трудового распорядка; 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Положение о стимулирующих выплатах работникам Учреждения, изменения и дополнения к нему, Положение об общем собрании коллектива, изменения и дополнения к нему, иные положения по организации финансово-хозяйственной деятельности Учреждения;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принимает Соглашение по охране труда  между администрацией и трудовым коллект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ивом Учреждения, утверждает отче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 о выполнении данного Соглашения;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избирает уполномоченных представителей работников при проведении коллективных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говоров, заключении </w:t>
      </w: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коллективного договора, осуществлении контроля над его  выполнением, а также при рассмотрении трудовых споров работников с работодателем и необходимости решения иных вопросов  социального партнерства в сферы труда;</w:t>
      </w:r>
    </w:p>
    <w:p w:rsidR="00D53C13" w:rsidRPr="002C266E" w:rsidRDefault="00D53C13" w:rsidP="00D53C13">
      <w:pPr>
        <w:numPr>
          <w:ilvl w:val="0"/>
          <w:numId w:val="3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2C2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избирает членов постоянных комиссий Учреждения.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D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образовательного учреждения: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утверждает программу развития Учреждения;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утверждает образовательную программу Учреждения;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согласовывает режим работы групп Учреждения;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содействует привлечению дополнительных  средств на обеспечение деятельности и развития Учреждения, утверждает направления их расходования;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вносит предложения по составлению плана финансово-хозяйственной деятельности Учреждения;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представляет интересы Учреждения в рамках своих полномочий в государственных, муниципальных, общественных и иных организациях;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рассматривает жалобы и заявления участников образовательного процесса Учреждения;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согласовывает распределение выплат работникам Учреждения из стимулирующего фонда за интенсивность и высокие результаты работы, за качество выполняемых работ;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отчет Заведующего и отдельных работников;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осуществляет контроль  соблюдения условий обучения, воспитания и труда в Учреждении;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ежегодно представляет общественности информацию о состоянии дел в Учреждении;</w:t>
      </w:r>
    </w:p>
    <w:p w:rsidR="00D53C13" w:rsidRPr="00F44249" w:rsidRDefault="00D53C13" w:rsidP="00D53C13">
      <w:pPr>
        <w:numPr>
          <w:ilvl w:val="0"/>
          <w:numId w:val="4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исполняет иные функции в соответствии с Уставом ДОУ.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целях содействия Учреждению в осуществлении воспитания и обучения детей в Учреждении создаются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Родительские комитеты групп и Родительский комитет Учреждения.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Родительский комитет: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организует работу с родителями (законными представителями) воспитанников по разъяснению их прав и обязанностей, значения всестороннего воспитания ребенка в семье, взаимодействия семьи и Учреждения  по вопросам обучения и воспитания детей;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содействует администрации и педагогическому коллективу Учреждения в совершенствовании условий для осуществления образовательного процесса, охраны жизни и здоровья, свободного и гармоничного развития личности каждого ребенка;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организует совместно с администрацией Учреждения проведение общих родительских собраний, культурно-массовых  и спортивных мероприятий;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содействует участникам образовательного процесса в защите законных прав и интересов воспитанников;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заслушивает отчеты заведующего и педагогов Учреждения по вопросам организации образовательного процесса, присмотра и ухода за детьми, их оздоровления;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обсуждает локальные акты Учреждения по вопросам, входящим в компетенцию Родительского комитета;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создает по согласованию с заведующим общественные органы родительского  контроля над организацией  присмотра, ухода и питания воспитанников  Учреждения;</w:t>
      </w:r>
    </w:p>
    <w:p w:rsidR="00D53C13" w:rsidRPr="00F44249" w:rsidRDefault="00D53C13" w:rsidP="00D53C13">
      <w:pPr>
        <w:numPr>
          <w:ilvl w:val="0"/>
          <w:numId w:val="5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организует среди родителей (законных представителей) воспитанников разъяснительную работу по охране жизни и здоровья детей, обеспечению  их безопасности, соблюдению пропускного режима,  санитарных норм и правил в здании и на территории Учреждения;</w:t>
      </w:r>
    </w:p>
    <w:p w:rsidR="00D53C13" w:rsidRPr="00F44249" w:rsidRDefault="00D53C13" w:rsidP="00D53C13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иные функции по содействию Учреждению в решении его уставных задач.</w:t>
      </w:r>
    </w:p>
    <w:p w:rsidR="00D53C13" w:rsidRPr="00F44249" w:rsidRDefault="00D53C13" w:rsidP="00D53C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C13" w:rsidRPr="00F44249" w:rsidRDefault="00D53C13" w:rsidP="00D53C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b/>
          <w:bCs/>
          <w:sz w:val="28"/>
          <w:szCs w:val="28"/>
        </w:rPr>
        <w:t>II структура – административное управление.</w:t>
      </w:r>
    </w:p>
    <w:p w:rsidR="00D53C13" w:rsidRPr="00614D89" w:rsidRDefault="00D53C13" w:rsidP="00D53C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Непосредственное управление учреждением осуществляет заведующий МКДОУ «Детский сад «Колокольчик» </w:t>
      </w:r>
      <w:proofErr w:type="spellStart"/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пгт</w:t>
      </w:r>
      <w:proofErr w:type="spellEnd"/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Краскино 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Ященко </w:t>
      </w:r>
      <w:proofErr w:type="spellStart"/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Зося</w:t>
      </w:r>
      <w:proofErr w:type="spellEnd"/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Степановна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которая действует от имени учреждения, представляя  его во всех учреждениях и организациях:</w:t>
      </w:r>
    </w:p>
    <w:p w:rsidR="00D53C13" w:rsidRPr="00F44249" w:rsidRDefault="00D53C13" w:rsidP="00D53C13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распоряжается имуществом учреждения в пределах прав, предоставленных договором между Учредителем и Учреждением;</w:t>
      </w:r>
    </w:p>
    <w:p w:rsidR="00D53C13" w:rsidRPr="00F44249" w:rsidRDefault="00D53C13" w:rsidP="00D53C13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соответствии  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D53C13" w:rsidRPr="00F44249" w:rsidRDefault="00D53C13" w:rsidP="00D53C13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несет ответственность за деятельность учреждения перед Учредителем;</w:t>
      </w:r>
    </w:p>
    <w:p w:rsidR="00D53C13" w:rsidRPr="00F44249" w:rsidRDefault="00D53C13" w:rsidP="00D53C13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издает приказы, распоряжения регламентирующие деятельность ДОУ в рамках своей компетентности.</w:t>
      </w:r>
    </w:p>
    <w:p w:rsidR="00D53C13" w:rsidRPr="00F44249" w:rsidRDefault="00D53C13" w:rsidP="00D53C13">
      <w:pPr>
        <w:numPr>
          <w:ilvl w:val="0"/>
          <w:numId w:val="6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осуществляет руководство учебно-воспитательной работой учреждения: определяет место каждого педагога в воспитательно-образовательной  работе 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 детьми, мобилизует воспитателей на решение задач, поставленных концепцией дошкольного воспитания перед дошкольным учреждением, привлекает к их решению родителей воспитанников.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Управленческая деятельность заведующего обеспечивает</w:t>
      </w:r>
    </w:p>
    <w:p w:rsidR="00D53C13" w:rsidRPr="00F44249" w:rsidRDefault="00D53C13" w:rsidP="00D53C13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материальные;</w:t>
      </w:r>
    </w:p>
    <w:p w:rsidR="00D53C13" w:rsidRPr="00F44249" w:rsidRDefault="00D53C13" w:rsidP="00D53C13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организационные;</w:t>
      </w:r>
    </w:p>
    <w:p w:rsidR="00D53C13" w:rsidRPr="00F44249" w:rsidRDefault="00D53C13" w:rsidP="00D53C13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правовые;</w:t>
      </w:r>
    </w:p>
    <w:p w:rsidR="00D53C13" w:rsidRPr="00F44249" w:rsidRDefault="00D53C13" w:rsidP="00D53C13">
      <w:pPr>
        <w:numPr>
          <w:ilvl w:val="0"/>
          <w:numId w:val="7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социально-психологические условия для реализации функции управления образовательным процессом в ДОУ.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Деятельность ДОУ,  его структурных подразделений и участников образовательного процесса регламентируется в части,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урегулированной Уставом МКДОУ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следующими локальными актами: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Договор, заключенный между МКДОУ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и Учредителем;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внутреннего распорядка в МКДОУ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Правила приема в ДОУ;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Инструкции по охране труда;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Должностные инструкции;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 Совете ДОУ;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 педагогическом совете ДОУ;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об оплате труда;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 материальном стимулировании и поощрении работников ДОУ;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об учетной политике ДОУ;</w:t>
      </w:r>
    </w:p>
    <w:p w:rsidR="00D53C13" w:rsidRPr="00F44249" w:rsidRDefault="00D53C13" w:rsidP="00D53C13">
      <w:pPr>
        <w:numPr>
          <w:ilvl w:val="0"/>
          <w:numId w:val="8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 родительском  комитете ДОУ.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D53C13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Завхоз ДОУ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:rsidR="00D53C13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 ДОУ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своей работе выполняют следующие функции:</w:t>
      </w:r>
    </w:p>
    <w:p w:rsidR="00D53C13" w:rsidRPr="00F44249" w:rsidRDefault="00D53C13" w:rsidP="00D53C13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Планируют, и осуществляет воспитательно-образовательную работу в соответствии с программой;</w:t>
      </w:r>
    </w:p>
    <w:p w:rsidR="00D53C13" w:rsidRPr="00F44249" w:rsidRDefault="00D53C13" w:rsidP="00D53C13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Ведут работу с родителями по вопросам воспитания детей в семье, привлекает их к активному сотрудничеству с детским садом. 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</w:t>
      </w:r>
    </w:p>
    <w:p w:rsidR="00D53C13" w:rsidRPr="00F44249" w:rsidRDefault="00D53C13" w:rsidP="00D53C13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Участвуют в педсоветах учреждений, методических объединениях, организует смотры-конкурсы и выставки детских работ к дням открытых дверей, проводит родительские собрания, участвует в праздниках;</w:t>
      </w:r>
    </w:p>
    <w:p w:rsidR="00D53C13" w:rsidRPr="00F44249" w:rsidRDefault="00D53C13" w:rsidP="00D53C13">
      <w:pPr>
        <w:numPr>
          <w:ilvl w:val="0"/>
          <w:numId w:val="9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Осуществляют работу, направленную на предупреждение и максимальную коррекцию нарушений речи, зрения и других отклонений в развитии психических процессов (памяти, мышления, внимания и др.).</w:t>
      </w:r>
    </w:p>
    <w:p w:rsidR="00D53C13" w:rsidRPr="00F44249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D53C13" w:rsidRPr="00F44249" w:rsidRDefault="00D53C13" w:rsidP="00D53C1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образовательного учреждения соответствует решаемым  ДОУ задачам, механизм управления дошкольным учреждением определяет его стабильное функционирование.</w:t>
      </w:r>
    </w:p>
    <w:p w:rsidR="00D53C13" w:rsidRPr="00F44249" w:rsidRDefault="00D53C13" w:rsidP="00D53C13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442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3C13" w:rsidRPr="00F44249" w:rsidRDefault="000171F9" w:rsidP="00D53C13">
      <w:pPr>
        <w:numPr>
          <w:ilvl w:val="0"/>
          <w:numId w:val="10"/>
        </w:numPr>
        <w:spacing w:after="0" w:line="360" w:lineRule="auto"/>
        <w:ind w:left="-147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D53C13" w:rsidRPr="00F44249">
          <w:rPr>
            <w:rFonts w:ascii="Times New Roman" w:eastAsia="Times New Roman" w:hAnsi="Times New Roman" w:cs="Times New Roman"/>
            <w:b/>
            <w:bCs/>
            <w:caps/>
            <w:sz w:val="28"/>
            <w:szCs w:val="28"/>
          </w:rPr>
          <w:t>ГЛАВНАЯ СТРАНИЦА</w:t>
        </w:r>
      </w:hyperlink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6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НОВОСТИ</w:t>
        </w:r>
      </w:hyperlink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7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ПУБЛИЧНЫЙ ДОКЛАД</w:t>
        </w:r>
      </w:hyperlink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8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ОСНОВНЫЕ СВЕДЕНИЯ</w:t>
        </w:r>
      </w:hyperlink>
    </w:p>
    <w:p w:rsidR="00D53C13" w:rsidRPr="00614D89" w:rsidRDefault="00D53C13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614D89">
        <w:rPr>
          <w:rFonts w:ascii="Arial" w:eastAsia="Times New Roman" w:hAnsi="Arial" w:cs="Arial"/>
          <w:b/>
          <w:bCs/>
          <w:caps/>
          <w:color w:val="000000"/>
          <w:sz w:val="19"/>
        </w:rPr>
        <w:t>СТРУКТУРА УПРАВЛЕНИЯ ДОУ</w:t>
      </w:r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9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ДОКУМЕНТЫ</w:t>
        </w:r>
      </w:hyperlink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10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ОБРАЗОВАНИЕ</w:t>
        </w:r>
      </w:hyperlink>
    </w:p>
    <w:p w:rsidR="00D53C13" w:rsidRPr="00614D89" w:rsidRDefault="000171F9" w:rsidP="00D53C13">
      <w:pPr>
        <w:numPr>
          <w:ilvl w:val="0"/>
          <w:numId w:val="10"/>
        </w:numPr>
        <w:spacing w:after="0" w:line="233" w:lineRule="atLeast"/>
        <w:ind w:left="-14700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hyperlink r:id="rId11" w:history="1">
        <w:r w:rsidR="00D53C13" w:rsidRPr="00614D89">
          <w:rPr>
            <w:rFonts w:ascii="Arial" w:eastAsia="Times New Roman" w:hAnsi="Arial" w:cs="Arial"/>
            <w:b/>
            <w:bCs/>
            <w:caps/>
            <w:color w:val="0000FF"/>
            <w:sz w:val="19"/>
          </w:rPr>
          <w:t>ОБРАЗОВАТЕЛЬНЫЕ СТАНДАРТЫ</w:t>
        </w:r>
      </w:hyperlink>
    </w:p>
    <w:p w:rsidR="0094796F" w:rsidRDefault="0094796F"/>
    <w:sectPr w:rsidR="0094796F" w:rsidSect="00FF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23A"/>
    <w:multiLevelType w:val="multilevel"/>
    <w:tmpl w:val="F0A4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FE10B6"/>
    <w:multiLevelType w:val="multilevel"/>
    <w:tmpl w:val="94C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7297E"/>
    <w:multiLevelType w:val="multilevel"/>
    <w:tmpl w:val="177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6B3D56"/>
    <w:multiLevelType w:val="multilevel"/>
    <w:tmpl w:val="7D7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F31E0"/>
    <w:multiLevelType w:val="multilevel"/>
    <w:tmpl w:val="548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3456B"/>
    <w:multiLevelType w:val="multilevel"/>
    <w:tmpl w:val="A35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EC7622"/>
    <w:multiLevelType w:val="multilevel"/>
    <w:tmpl w:val="80F2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BA4DE8"/>
    <w:multiLevelType w:val="multilevel"/>
    <w:tmpl w:val="2AC6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EB56A0"/>
    <w:multiLevelType w:val="multilevel"/>
    <w:tmpl w:val="218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A64459"/>
    <w:multiLevelType w:val="multilevel"/>
    <w:tmpl w:val="CC8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BF684D"/>
    <w:multiLevelType w:val="multilevel"/>
    <w:tmpl w:val="2E8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C13"/>
    <w:rsid w:val="000171F9"/>
    <w:rsid w:val="00107C9A"/>
    <w:rsid w:val="00112E33"/>
    <w:rsid w:val="005E639D"/>
    <w:rsid w:val="0094796F"/>
    <w:rsid w:val="00D53C13"/>
    <w:rsid w:val="00DF2A0D"/>
    <w:rsid w:val="00EC6FCD"/>
    <w:rsid w:val="00FF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41"/>
        <o:r id="V:Rule14" type="connector" idref="#_x0000_s1042"/>
        <o:r id="V:Rule15" type="connector" idref="#_x0000_s1034"/>
        <o:r id="V:Rule16" type="connector" idref="#_x0000_s1028"/>
        <o:r id="V:Rule17" type="connector" idref="#_x0000_s1027"/>
        <o:r id="V:Rule18" type="connector" idref="#_x0000_s1030"/>
        <o:r id="V:Rule19" type="connector" idref="#_x0000_s1035"/>
        <o:r id="V:Rule20" type="connector" idref="#_x0000_s1036"/>
        <o:r id="V:Rule21" type="connector" idref="#_x0000_s1031"/>
        <o:r id="V:Rule22" type="connector" idref="#_x0000_s1033"/>
        <o:r id="V:Rule23" type="connector" idref="#_x0000_s1032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0B"/>
  </w:style>
  <w:style w:type="paragraph" w:styleId="1">
    <w:name w:val="heading 1"/>
    <w:basedOn w:val="a"/>
    <w:link w:val="10"/>
    <w:uiPriority w:val="9"/>
    <w:qFormat/>
    <w:rsid w:val="00D53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3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3C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6F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C6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9203">
                  <w:marLeft w:val="0"/>
                  <w:marRight w:val="0"/>
                  <w:marTop w:val="0"/>
                  <w:marBottom w:val="0"/>
                  <w:divBdr>
                    <w:top w:val="none" w:sz="0" w:space="0" w:color="296797"/>
                    <w:left w:val="none" w:sz="0" w:space="0" w:color="296797"/>
                    <w:bottom w:val="none" w:sz="0" w:space="0" w:color="296797"/>
                    <w:right w:val="none" w:sz="0" w:space="0" w:color="296797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ohka9.ru/kontakty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ohka9.ru/publichnyy-doklad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ohka9.ru/news" TargetMode="External"/><Relationship Id="rId11" Type="http://schemas.openxmlformats.org/officeDocument/2006/relationships/hyperlink" Target="http://elohka9.ru/obrazovatelnye-standarty" TargetMode="External"/><Relationship Id="rId5" Type="http://schemas.openxmlformats.org/officeDocument/2006/relationships/hyperlink" Target="http://elohka9.ru/" TargetMode="External"/><Relationship Id="rId10" Type="http://schemas.openxmlformats.org/officeDocument/2006/relationships/hyperlink" Target="http://elohka9.ru/uslugi-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ohka9.ru/normativnye-dokumenty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2019-01-29T03:53:00Z</cp:lastPrinted>
  <dcterms:created xsi:type="dcterms:W3CDTF">2019-01-29T00:11:00Z</dcterms:created>
  <dcterms:modified xsi:type="dcterms:W3CDTF">2019-01-29T03:59:00Z</dcterms:modified>
</cp:coreProperties>
</file>