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338" w:rsidRDefault="00884D9C" w:rsidP="00256023">
      <w:pPr>
        <w:pStyle w:val="a3"/>
        <w:shd w:val="clear" w:color="auto" w:fill="FEFEFE"/>
        <w:spacing w:before="300" w:beforeAutospacing="0" w:after="300" w:afterAutospacing="0" w:line="360" w:lineRule="auto"/>
        <w:ind w:left="300" w:right="900"/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«</w:t>
      </w:r>
      <w:r w:rsidRPr="00884D9C">
        <w:rPr>
          <w:b/>
          <w:sz w:val="32"/>
          <w:szCs w:val="32"/>
        </w:rPr>
        <w:t>М</w:t>
      </w:r>
      <w:r w:rsidRPr="00884D9C">
        <w:rPr>
          <w:b/>
          <w:sz w:val="32"/>
          <w:szCs w:val="32"/>
        </w:rPr>
        <w:t>етодика воспитания</w:t>
      </w:r>
      <w:r>
        <w:rPr>
          <w:b/>
          <w:sz w:val="32"/>
          <w:szCs w:val="32"/>
        </w:rPr>
        <w:t xml:space="preserve"> ребенка в семье и детском саду»</w:t>
      </w:r>
      <w:r w:rsidRPr="00337338">
        <w:rPr>
          <w:sz w:val="28"/>
          <w:szCs w:val="28"/>
        </w:rPr>
        <w:t xml:space="preserve"> </w:t>
      </w:r>
      <w:r w:rsidR="00337338" w:rsidRPr="00337338">
        <w:rPr>
          <w:sz w:val="28"/>
          <w:szCs w:val="28"/>
        </w:rPr>
        <w:t xml:space="preserve">Создателем первых детских садов был немецкий педагог Фридрих Вильгельм </w:t>
      </w:r>
      <w:proofErr w:type="spellStart"/>
      <w:r w:rsidR="00337338" w:rsidRPr="00337338">
        <w:rPr>
          <w:sz w:val="28"/>
          <w:szCs w:val="28"/>
        </w:rPr>
        <w:t>Фребель</w:t>
      </w:r>
      <w:proofErr w:type="spellEnd"/>
      <w:r w:rsidR="00337338" w:rsidRPr="00337338">
        <w:rPr>
          <w:sz w:val="28"/>
          <w:szCs w:val="28"/>
        </w:rPr>
        <w:t xml:space="preserve">, сыгравший выдающуюся роль в развитии теории и практики дошкольного воспитания. С именем </w:t>
      </w:r>
      <w:proofErr w:type="spellStart"/>
      <w:r w:rsidR="00337338" w:rsidRPr="00337338">
        <w:rPr>
          <w:sz w:val="28"/>
          <w:szCs w:val="28"/>
        </w:rPr>
        <w:t>Фребеля</w:t>
      </w:r>
      <w:proofErr w:type="spellEnd"/>
      <w:r w:rsidR="00337338" w:rsidRPr="00337338">
        <w:rPr>
          <w:sz w:val="28"/>
          <w:szCs w:val="28"/>
        </w:rPr>
        <w:t xml:space="preserve"> связано возникновение дошкольной педагогики как науки о воспитании детей. Его мнение: ребенок - носитель божественной сущности; его деятельность и поведение обусловлены инстинктами. Важнейший из них - стремление к деятельности; развитие совершается через самодеятельность, через «развертывание своей сущности». Под самодеятельностью </w:t>
      </w:r>
      <w:proofErr w:type="spellStart"/>
      <w:r w:rsidR="00337338" w:rsidRPr="00337338">
        <w:rPr>
          <w:sz w:val="28"/>
          <w:szCs w:val="28"/>
        </w:rPr>
        <w:t>Фребель</w:t>
      </w:r>
      <w:proofErr w:type="spellEnd"/>
      <w:r w:rsidR="00337338" w:rsidRPr="00337338">
        <w:rPr>
          <w:sz w:val="28"/>
          <w:szCs w:val="28"/>
        </w:rPr>
        <w:t xml:space="preserve"> понимал стремление человека осуществить свое предназначение как стремление, данное природой каждому индивидууму, благодаря чему отдельный человек, создав собственный мир представлений, соединяет его с внешним </w:t>
      </w:r>
      <w:proofErr w:type="spellStart"/>
      <w:r w:rsidR="00337338" w:rsidRPr="00337338">
        <w:rPr>
          <w:sz w:val="28"/>
          <w:szCs w:val="28"/>
        </w:rPr>
        <w:t>миром.Таким</w:t>
      </w:r>
      <w:proofErr w:type="spellEnd"/>
      <w:r w:rsidR="00337338" w:rsidRPr="00337338">
        <w:rPr>
          <w:sz w:val="28"/>
          <w:szCs w:val="28"/>
        </w:rPr>
        <w:t xml:space="preserve"> образом, по </w:t>
      </w:r>
      <w:proofErr w:type="spellStart"/>
      <w:r w:rsidR="00337338" w:rsidRPr="00337338">
        <w:rPr>
          <w:sz w:val="28"/>
          <w:szCs w:val="28"/>
        </w:rPr>
        <w:t>Фребелю</w:t>
      </w:r>
      <w:proofErr w:type="spellEnd"/>
      <w:r w:rsidR="00337338" w:rsidRPr="00337338">
        <w:rPr>
          <w:sz w:val="28"/>
          <w:szCs w:val="28"/>
        </w:rPr>
        <w:t>, самодеятельность есть процесс познания объективного мира, самого себя (своей собственной природы), обеспечивающий формирование собственного «я». Поэтому он обращается к родителям с призывом не глушить в детях активность, самодеятельность: «Если вы желаете впоследствии и в надлежащее время помощи от ваших детей, то воспитывайте с ранних пор в них инстинкт деятельности… хотя бы это стоило вам некоторой борьбы над собою и некоторых жертв; это вознаградит вас сторицею впоследствии, подобно хорошему плоду на хорошей почве».</w:t>
      </w:r>
      <w:r w:rsidR="00256023">
        <w:rPr>
          <w:sz w:val="28"/>
          <w:szCs w:val="28"/>
        </w:rPr>
        <w:t xml:space="preserve"> </w:t>
      </w:r>
      <w:r w:rsidR="00337338" w:rsidRPr="00337338">
        <w:rPr>
          <w:sz w:val="28"/>
          <w:szCs w:val="28"/>
        </w:rPr>
        <w:t>Близость детей к природе - одна из замечательных педагогических идей первой половины XIX века.</w:t>
      </w:r>
      <w:r w:rsidR="00256023">
        <w:rPr>
          <w:sz w:val="28"/>
          <w:szCs w:val="28"/>
        </w:rPr>
        <w:t xml:space="preserve"> </w:t>
      </w:r>
      <w:r w:rsidR="00337338" w:rsidRPr="00337338">
        <w:rPr>
          <w:sz w:val="28"/>
          <w:szCs w:val="28"/>
        </w:rPr>
        <w:t xml:space="preserve">Важная составная часть педагогической системы Ф. </w:t>
      </w:r>
      <w:proofErr w:type="spellStart"/>
      <w:r w:rsidR="00337338" w:rsidRPr="00337338">
        <w:rPr>
          <w:sz w:val="28"/>
          <w:szCs w:val="28"/>
        </w:rPr>
        <w:t>Фребеля</w:t>
      </w:r>
      <w:proofErr w:type="spellEnd"/>
      <w:r w:rsidR="00337338" w:rsidRPr="00337338">
        <w:rPr>
          <w:sz w:val="28"/>
          <w:szCs w:val="28"/>
        </w:rPr>
        <w:t xml:space="preserve"> - методика воспитания ребенка в семье и детском саду. Для образовательно-воспитательных занятий с детьми </w:t>
      </w:r>
      <w:proofErr w:type="spellStart"/>
      <w:r w:rsidR="00337338" w:rsidRPr="00337338">
        <w:rPr>
          <w:sz w:val="28"/>
          <w:szCs w:val="28"/>
        </w:rPr>
        <w:t>Фребель</w:t>
      </w:r>
      <w:proofErr w:type="spellEnd"/>
      <w:r w:rsidR="00337338" w:rsidRPr="00337338">
        <w:rPr>
          <w:sz w:val="28"/>
          <w:szCs w:val="28"/>
        </w:rPr>
        <w:t xml:space="preserve"> придумал шесть «даров».</w:t>
      </w:r>
    </w:p>
    <w:p w:rsidR="00337338" w:rsidRDefault="00337338" w:rsidP="00884D9C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</w:p>
    <w:p w:rsidR="00337338" w:rsidRDefault="00337338" w:rsidP="00884D9C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</w:p>
    <w:p w:rsidR="00337338" w:rsidRDefault="00337338" w:rsidP="00884D9C">
      <w:pPr>
        <w:pStyle w:val="a3"/>
        <w:shd w:val="clear" w:color="auto" w:fill="FEFEFE"/>
        <w:spacing w:before="300" w:beforeAutospacing="0" w:after="300" w:afterAutospacing="0"/>
        <w:ind w:right="900"/>
        <w:jc w:val="both"/>
        <w:rPr>
          <w:sz w:val="28"/>
          <w:szCs w:val="28"/>
        </w:rPr>
      </w:pPr>
    </w:p>
    <w:p w:rsidR="00256023" w:rsidRDefault="00256023" w:rsidP="00884D9C">
      <w:pPr>
        <w:pStyle w:val="a3"/>
        <w:shd w:val="clear" w:color="auto" w:fill="FEFEFE"/>
        <w:spacing w:before="300" w:beforeAutospacing="0" w:after="300" w:afterAutospacing="0"/>
        <w:ind w:right="900"/>
        <w:jc w:val="both"/>
        <w:rPr>
          <w:sz w:val="28"/>
          <w:szCs w:val="28"/>
        </w:rPr>
      </w:pPr>
    </w:p>
    <w:p w:rsidR="00337338" w:rsidRPr="00337338" w:rsidRDefault="00337338" w:rsidP="00884D9C">
      <w:pPr>
        <w:pStyle w:val="a3"/>
        <w:shd w:val="clear" w:color="auto" w:fill="FEFEFE"/>
        <w:spacing w:before="300" w:beforeAutospacing="0" w:after="300" w:afterAutospacing="0"/>
        <w:ind w:left="300" w:right="900"/>
        <w:jc w:val="both"/>
        <w:rPr>
          <w:sz w:val="28"/>
          <w:szCs w:val="28"/>
        </w:rPr>
      </w:pPr>
    </w:p>
    <w:p w:rsidR="00337338" w:rsidRPr="00337338" w:rsidRDefault="00337338" w:rsidP="001E6892">
      <w:pPr>
        <w:pStyle w:val="a3"/>
        <w:numPr>
          <w:ilvl w:val="0"/>
          <w:numId w:val="1"/>
        </w:numPr>
        <w:shd w:val="clear" w:color="auto" w:fill="FEFEFE"/>
        <w:spacing w:before="300" w:beforeAutospacing="0" w:after="300" w:afterAutospacing="0" w:line="360" w:lineRule="auto"/>
        <w:ind w:right="900"/>
        <w:jc w:val="both"/>
        <w:rPr>
          <w:sz w:val="28"/>
          <w:szCs w:val="28"/>
        </w:rPr>
      </w:pPr>
      <w:r w:rsidRPr="00337338">
        <w:rPr>
          <w:sz w:val="28"/>
          <w:szCs w:val="28"/>
        </w:rPr>
        <w:lastRenderedPageBreak/>
        <w:t>Первый дар - шесть цветных шерстяных мячиков синего, красного, желтого, фиолетового, оранжевого и зеленого цветов, которые следует подвесить над постелью ребенка двух - трех месяцев, чтобы с их помощью он выучился различать цвета, воспринимать различные направления движений.</w:t>
      </w:r>
    </w:p>
    <w:p w:rsidR="00337338" w:rsidRPr="00337338" w:rsidRDefault="00337338" w:rsidP="001E6892">
      <w:pPr>
        <w:pStyle w:val="a3"/>
        <w:numPr>
          <w:ilvl w:val="0"/>
          <w:numId w:val="1"/>
        </w:numPr>
        <w:shd w:val="clear" w:color="auto" w:fill="FEFEFE"/>
        <w:spacing w:before="300" w:beforeAutospacing="0" w:after="300" w:afterAutospacing="0" w:line="360" w:lineRule="auto"/>
        <w:ind w:right="900"/>
        <w:jc w:val="both"/>
        <w:rPr>
          <w:sz w:val="28"/>
          <w:szCs w:val="28"/>
        </w:rPr>
      </w:pPr>
      <w:r w:rsidRPr="00337338">
        <w:rPr>
          <w:sz w:val="28"/>
          <w:szCs w:val="28"/>
        </w:rPr>
        <w:t xml:space="preserve">Второй дар - деревянный шар, цилиндр и куб - предназначался для детей трех - четырех лет. Играя этими предметами, ребенок, по замыслу </w:t>
      </w:r>
      <w:proofErr w:type="spellStart"/>
      <w:r w:rsidRPr="00337338">
        <w:rPr>
          <w:sz w:val="28"/>
          <w:szCs w:val="28"/>
        </w:rPr>
        <w:t>Фребеля</w:t>
      </w:r>
      <w:proofErr w:type="spellEnd"/>
      <w:r w:rsidRPr="00337338">
        <w:rPr>
          <w:sz w:val="28"/>
          <w:szCs w:val="28"/>
        </w:rPr>
        <w:t>, будет знакомиться с основными формами тел, с их весом, твердостью, подвижностью.</w:t>
      </w:r>
    </w:p>
    <w:p w:rsidR="00337338" w:rsidRPr="00337338" w:rsidRDefault="00337338" w:rsidP="001E6892">
      <w:pPr>
        <w:pStyle w:val="a3"/>
        <w:numPr>
          <w:ilvl w:val="0"/>
          <w:numId w:val="1"/>
        </w:numPr>
        <w:shd w:val="clear" w:color="auto" w:fill="FEFEFE"/>
        <w:spacing w:before="300" w:beforeAutospacing="0" w:after="300" w:afterAutospacing="0" w:line="360" w:lineRule="auto"/>
        <w:ind w:right="900"/>
        <w:jc w:val="both"/>
        <w:rPr>
          <w:sz w:val="28"/>
          <w:szCs w:val="28"/>
        </w:rPr>
      </w:pPr>
      <w:r w:rsidRPr="00337338">
        <w:rPr>
          <w:sz w:val="28"/>
          <w:szCs w:val="28"/>
        </w:rPr>
        <w:t>Третий, четвертый дар - для детей старше четырех лет - деревянный куб, разделенный на 8 одинаковых кубиков. С его помощью ребенок получает представления о понятиях «число», «целое» и «часть», учится считать, строить из кубиков различные предметы.</w:t>
      </w:r>
    </w:p>
    <w:p w:rsidR="00337338" w:rsidRPr="00337338" w:rsidRDefault="00337338" w:rsidP="001E6892">
      <w:pPr>
        <w:pStyle w:val="a3"/>
        <w:numPr>
          <w:ilvl w:val="0"/>
          <w:numId w:val="1"/>
        </w:numPr>
        <w:shd w:val="clear" w:color="auto" w:fill="FEFEFE"/>
        <w:spacing w:before="300" w:beforeAutospacing="0" w:after="300" w:afterAutospacing="0" w:line="360" w:lineRule="auto"/>
        <w:ind w:right="900"/>
        <w:jc w:val="both"/>
        <w:rPr>
          <w:sz w:val="28"/>
          <w:szCs w:val="28"/>
        </w:rPr>
      </w:pPr>
      <w:r w:rsidRPr="00337338">
        <w:rPr>
          <w:sz w:val="28"/>
          <w:szCs w:val="28"/>
        </w:rPr>
        <w:t>Пятый дар - это 27 кубиков, причем 21 - цельный; три разделены по диагонали, образуя 6 призм; еще три разделены на четыре призмы каждый. Всего 39 фигур. Шестой дар - 27 деревянных кирпичиков. Из них 21 - целый, три разделены пополам (поперек), а еще три разделены вдоль. Всего 33 бруска.</w:t>
      </w:r>
    </w:p>
    <w:p w:rsidR="00337338" w:rsidRPr="00337338" w:rsidRDefault="00337338" w:rsidP="001E6892">
      <w:pPr>
        <w:pStyle w:val="a3"/>
        <w:numPr>
          <w:ilvl w:val="0"/>
          <w:numId w:val="1"/>
        </w:numPr>
        <w:shd w:val="clear" w:color="auto" w:fill="FEFEFE"/>
        <w:spacing w:before="300" w:beforeAutospacing="0" w:after="300" w:afterAutospacing="0" w:line="360" w:lineRule="auto"/>
        <w:ind w:right="900"/>
        <w:jc w:val="both"/>
        <w:rPr>
          <w:sz w:val="28"/>
          <w:szCs w:val="28"/>
        </w:rPr>
      </w:pPr>
      <w:r w:rsidRPr="00337338">
        <w:rPr>
          <w:sz w:val="28"/>
          <w:szCs w:val="28"/>
        </w:rPr>
        <w:t>Пятый и шестой дар применялся и для развития творческих способностей детей (построение фасада церкви, загородного дворца, римского водопровода).</w:t>
      </w:r>
    </w:p>
    <w:p w:rsidR="001E6892" w:rsidRDefault="00256023" w:rsidP="001E68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   </w:t>
      </w:r>
      <w:r w:rsidR="00337338" w:rsidRPr="00337338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Благодаря таким игрушкам ребенок, по мнению </w:t>
      </w:r>
      <w:proofErr w:type="spellStart"/>
      <w:r w:rsidR="00337338" w:rsidRPr="00337338">
        <w:rPr>
          <w:rFonts w:ascii="Times New Roman" w:hAnsi="Times New Roman" w:cs="Times New Roman"/>
          <w:sz w:val="28"/>
          <w:szCs w:val="28"/>
          <w:shd w:val="clear" w:color="auto" w:fill="FEFEFE"/>
        </w:rPr>
        <w:t>Фребеля</w:t>
      </w:r>
      <w:proofErr w:type="spellEnd"/>
      <w:r w:rsidR="00337338" w:rsidRPr="00337338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, «получает собственно и 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    </w:t>
      </w:r>
      <w:r w:rsidR="00337338" w:rsidRPr="00337338">
        <w:rPr>
          <w:rFonts w:ascii="Times New Roman" w:hAnsi="Times New Roman" w:cs="Times New Roman"/>
          <w:sz w:val="28"/>
          <w:szCs w:val="28"/>
          <w:shd w:val="clear" w:color="auto" w:fill="FEFEFE"/>
        </w:rPr>
        <w:t>ключ к уразумению внешнего мира, а также приобретает стимул к проявлению своего собственного внутреннего мира»; для ребенка «уже первые занятия с самим собой способствуют не только упражнению и укреплению тела… но… прежде всего развитию чувств и образованию ума, а также пробуждению внутреннего смысла и настоящей рассудительности».</w:t>
      </w:r>
      <w:proofErr w:type="spellStart"/>
      <w:r w:rsidRPr="00256023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256023">
        <w:rPr>
          <w:rFonts w:ascii="Times New Roman" w:hAnsi="Times New Roman" w:cs="Times New Roman"/>
          <w:sz w:val="28"/>
          <w:szCs w:val="28"/>
        </w:rPr>
        <w:t xml:space="preserve"> придавал мистический характер, считая, что через постоянное общение с «дарами» можно подвести детей к уяснению божественной идеи единства и многообразия мира.)</w:t>
      </w:r>
    </w:p>
    <w:p w:rsidR="001E6892" w:rsidRDefault="00256023" w:rsidP="001E68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6023">
        <w:rPr>
          <w:rFonts w:ascii="Times New Roman" w:hAnsi="Times New Roman" w:cs="Times New Roman"/>
          <w:sz w:val="28"/>
          <w:szCs w:val="28"/>
        </w:rPr>
        <w:lastRenderedPageBreak/>
        <w:t xml:space="preserve"> Развитию же представлений о плоскости, линии, выработке ловкости, сноровки, усидчивости, внимательности помогут выкладывание из палочек, переплетение лучин, плетение из полосок бумаги, складывание из колец и полуколец, вырезание из бумаги, выкалывание и вышивание по картону, мозаика, нанизывание бус, работы с горохом.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023">
        <w:rPr>
          <w:rFonts w:ascii="Times New Roman" w:hAnsi="Times New Roman" w:cs="Times New Roman"/>
          <w:sz w:val="28"/>
          <w:szCs w:val="28"/>
        </w:rPr>
        <w:t xml:space="preserve">Заслуга </w:t>
      </w:r>
      <w:proofErr w:type="spellStart"/>
      <w:r w:rsidRPr="00256023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Pr="00256023">
        <w:rPr>
          <w:rFonts w:ascii="Times New Roman" w:hAnsi="Times New Roman" w:cs="Times New Roman"/>
          <w:sz w:val="28"/>
          <w:szCs w:val="28"/>
        </w:rPr>
        <w:t xml:space="preserve"> в том, что он разработал и целую серию подвижных игр для детей, построенных на основе подражания явлениям природы, животным, деятельности людей (например, игры в бабочку, в цветы, в звезды, венки, «Лисица ходит кругом», «Кошки - мышки»). Все игры его сопровождались исполнением песенок. Их написал сам </w:t>
      </w:r>
      <w:proofErr w:type="spellStart"/>
      <w:r w:rsidRPr="00256023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256023">
        <w:rPr>
          <w:rFonts w:ascii="Times New Roman" w:hAnsi="Times New Roman" w:cs="Times New Roman"/>
          <w:sz w:val="28"/>
          <w:szCs w:val="28"/>
        </w:rPr>
        <w:t xml:space="preserve"> и даже выпустил сборник. Невысокую художественную ценность и примитивизм песенок автор понимал и неслучайно призывал читателей воспользоваться его идеями для составления более совершенных стихов и мелодий.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023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Догматизм </w:t>
      </w:r>
      <w:r w:rsidRPr="00256023">
        <w:rPr>
          <w:rFonts w:ascii="Times New Roman" w:hAnsi="Times New Roman" w:cs="Times New Roman"/>
          <w:b/>
          <w:sz w:val="28"/>
          <w:szCs w:val="28"/>
        </w:rPr>
        <w:t>(</w:t>
      </w:r>
      <w:r w:rsidRPr="00256023"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  <w:t>способ</w:t>
      </w:r>
      <w:r w:rsidRPr="002560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256023"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  <w:t>мышления</w:t>
      </w:r>
      <w:r w:rsidRPr="002560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 </w:t>
      </w:r>
      <w:r w:rsidRPr="00256023"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  <w:t>оперирующий</w:t>
      </w:r>
      <w:r w:rsidRPr="002560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hyperlink r:id="rId5" w:history="1">
        <w:r w:rsidRPr="00256023">
          <w:rPr>
            <w:rStyle w:val="w"/>
            <w:rFonts w:ascii="Times New Roman" w:hAnsi="Times New Roman" w:cs="Times New Roman"/>
            <w:b/>
            <w:sz w:val="28"/>
            <w:szCs w:val="28"/>
            <w:u w:val="single"/>
            <w:shd w:val="clear" w:color="auto" w:fill="FFFFFF"/>
          </w:rPr>
          <w:t>догмами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6023">
        <w:rPr>
          <w:rFonts w:ascii="Times New Roman" w:hAnsi="Times New Roman" w:cs="Times New Roman"/>
          <w:b/>
          <w:sz w:val="28"/>
          <w:szCs w:val="28"/>
        </w:rPr>
        <w:t>(</w:t>
      </w:r>
      <w:r w:rsidRPr="00256023">
        <w:rPr>
          <w:rFonts w:ascii="Times New Roman" w:hAnsi="Times New Roman" w:cs="Times New Roman"/>
          <w:sz w:val="28"/>
          <w:szCs w:val="28"/>
          <w:shd w:val="clear" w:color="auto" w:fill="F3F1ED"/>
        </w:rPr>
        <w:t>греч. "мнение" или "общее убеждение"</w:t>
      </w:r>
      <w:proofErr w:type="gramStart"/>
      <w:r w:rsidRPr="002560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2560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</w:t>
      </w:r>
      <w:proofErr w:type="gramEnd"/>
      <w:r w:rsidRPr="00256023"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  <w:t>считающимися</w:t>
      </w:r>
      <w:r w:rsidRPr="002560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256023"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  <w:t>неизменными</w:t>
      </w:r>
      <w:r w:rsidRPr="002560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256023"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  <w:t>вечными</w:t>
      </w:r>
      <w:r w:rsidRPr="002560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256023"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  <w:t>положениями</w:t>
      </w:r>
      <w:r w:rsidRPr="002560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 </w:t>
      </w:r>
      <w:r w:rsidRPr="00256023"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  <w:t>не</w:t>
      </w:r>
      <w:r w:rsidRPr="002560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256023"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  <w:t>подвергаемыми</w:t>
      </w:r>
      <w:r w:rsidRPr="002560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256023"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  <w:t>критике</w:t>
      </w:r>
      <w:r w:rsidRPr="002560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 </w:t>
      </w:r>
      <w:r w:rsidRPr="00256023"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Pr="002560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256023"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  <w:t>опирающийся</w:t>
      </w:r>
      <w:r w:rsidRPr="002560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256023"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  <w:t>на</w:t>
      </w:r>
      <w:r w:rsidRPr="002560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256023"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  <w:t>них</w:t>
      </w:r>
      <w:r w:rsidRPr="002560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2560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2560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56023">
        <w:rPr>
          <w:rFonts w:ascii="Times New Roman" w:hAnsi="Times New Roman" w:cs="Times New Roman"/>
          <w:sz w:val="28"/>
          <w:szCs w:val="28"/>
        </w:rPr>
        <w:t xml:space="preserve"> манипулировании с дарами и в проведении игр (определенные движения, сентиментальные песенки, полные дидактизма, строгая последовательность движений) вызывали справедливую критику со стороны прогрессивных педагогов. Однако отметим: заслуга Фридриха </w:t>
      </w:r>
      <w:proofErr w:type="spellStart"/>
      <w:r w:rsidRPr="00256023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Pr="00256023">
        <w:rPr>
          <w:rFonts w:ascii="Times New Roman" w:hAnsi="Times New Roman" w:cs="Times New Roman"/>
          <w:sz w:val="28"/>
          <w:szCs w:val="28"/>
        </w:rPr>
        <w:t xml:space="preserve"> в том, что он не только занимался теоретическими вопросами детской игры, но и разработал ее методику, более того, осуществил свои идеи практически в созданных им детских садах. </w:t>
      </w:r>
      <w:proofErr w:type="spellStart"/>
      <w:r w:rsidRPr="00256023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256023">
        <w:rPr>
          <w:rFonts w:ascii="Times New Roman" w:hAnsi="Times New Roman" w:cs="Times New Roman"/>
          <w:sz w:val="28"/>
          <w:szCs w:val="28"/>
        </w:rPr>
        <w:t xml:space="preserve"> был убежден: заложив основы формирования личности в дошкольном возрасте в процессе правильно организованной игры, можно обеспечить дальнейшее воспитание ребенка. Ведь неслучайно он подчеркивал: «Дитя, которое играет самодеятельно, спокойно, настойчиво, даже до телесного утомления, непременно сделается также способным, спокойным, настойчивым, самоотверженно радеющим о чужом и собственном благе».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023">
        <w:rPr>
          <w:rFonts w:ascii="Times New Roman" w:hAnsi="Times New Roman" w:cs="Times New Roman"/>
          <w:sz w:val="28"/>
          <w:szCs w:val="28"/>
        </w:rPr>
        <w:t xml:space="preserve">Несмотря на то, что теория детской игры, как и вся педагогическая система </w:t>
      </w:r>
      <w:proofErr w:type="spellStart"/>
      <w:r w:rsidRPr="00256023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Pr="00256023">
        <w:rPr>
          <w:rFonts w:ascii="Times New Roman" w:hAnsi="Times New Roman" w:cs="Times New Roman"/>
          <w:sz w:val="28"/>
          <w:szCs w:val="28"/>
        </w:rPr>
        <w:t>, строится на религиозно-мистической основе, именно он наиболее обстоятельно вскрыл ее воспитательное значение, показал, что посредством игры ребенок развивается не только физически, но и духовно - вводится в жизнь, развивает свои органы чувств, усваивает социальные нормы поведения.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023">
        <w:rPr>
          <w:rFonts w:ascii="Times New Roman" w:hAnsi="Times New Roman" w:cs="Times New Roman"/>
          <w:sz w:val="28"/>
          <w:szCs w:val="28"/>
        </w:rPr>
        <w:t xml:space="preserve">Педагогические идеи </w:t>
      </w:r>
      <w:proofErr w:type="spellStart"/>
      <w:r w:rsidRPr="00256023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Pr="00256023">
        <w:rPr>
          <w:rFonts w:ascii="Times New Roman" w:hAnsi="Times New Roman" w:cs="Times New Roman"/>
          <w:sz w:val="28"/>
          <w:szCs w:val="28"/>
        </w:rPr>
        <w:t xml:space="preserve"> получили широкое распространение и завоевали признание во всем мире, в том числе и в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892" w:rsidRDefault="00256023" w:rsidP="001E68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256023">
        <w:rPr>
          <w:rFonts w:ascii="Times New Roman" w:hAnsi="Times New Roman" w:cs="Times New Roman"/>
          <w:sz w:val="28"/>
          <w:szCs w:val="28"/>
        </w:rPr>
        <w:lastRenderedPageBreak/>
        <w:t>Фребелевские</w:t>
      </w:r>
      <w:proofErr w:type="spellEnd"/>
      <w:r w:rsidRPr="00256023">
        <w:rPr>
          <w:rFonts w:ascii="Times New Roman" w:hAnsi="Times New Roman" w:cs="Times New Roman"/>
          <w:sz w:val="28"/>
          <w:szCs w:val="28"/>
        </w:rPr>
        <w:t xml:space="preserve"> общества, объединяющие представителей прогрессивной русской интеллигенции, содействовали распространению идей великого немецкого педагога, созданию дошкольных учреждений, способствовали улучшению семейного воспитания детей. При этих обществах создавались курсы для подготовки воспитательниц для семей и детских садов по системе </w:t>
      </w:r>
      <w:proofErr w:type="spellStart"/>
      <w:r w:rsidRPr="00256023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Pr="00256023">
        <w:rPr>
          <w:rFonts w:ascii="Times New Roman" w:hAnsi="Times New Roman" w:cs="Times New Roman"/>
          <w:sz w:val="28"/>
          <w:szCs w:val="28"/>
        </w:rPr>
        <w:t>.</w:t>
      </w:r>
    </w:p>
    <w:p w:rsidR="00256023" w:rsidRPr="00256023" w:rsidRDefault="00256023" w:rsidP="001E68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6023">
        <w:rPr>
          <w:rFonts w:ascii="Tahoma" w:hAnsi="Tahoma" w:cs="Tahoma"/>
          <w:color w:val="222222"/>
          <w:shd w:val="clear" w:color="auto" w:fill="FEFEFE"/>
        </w:rPr>
        <w:t xml:space="preserve"> </w:t>
      </w:r>
      <w:r w:rsidRPr="00256023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К. Д. Ушинский. Н. И. Пирогов, А. С. Симонович, Е. Н. </w:t>
      </w:r>
      <w:proofErr w:type="spellStart"/>
      <w:r w:rsidRPr="00256023">
        <w:rPr>
          <w:rFonts w:ascii="Times New Roman" w:hAnsi="Times New Roman" w:cs="Times New Roman"/>
          <w:sz w:val="28"/>
          <w:szCs w:val="28"/>
          <w:shd w:val="clear" w:color="auto" w:fill="FEFEFE"/>
        </w:rPr>
        <w:t>Водовозова</w:t>
      </w:r>
      <w:proofErr w:type="spellEnd"/>
      <w:r w:rsidRPr="00256023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, П. Ф. </w:t>
      </w:r>
      <w:proofErr w:type="spellStart"/>
      <w:r w:rsidRPr="00256023">
        <w:rPr>
          <w:rFonts w:ascii="Times New Roman" w:hAnsi="Times New Roman" w:cs="Times New Roman"/>
          <w:sz w:val="28"/>
          <w:szCs w:val="28"/>
          <w:shd w:val="clear" w:color="auto" w:fill="FEFEFE"/>
        </w:rPr>
        <w:t>Каптерев</w:t>
      </w:r>
      <w:proofErr w:type="spellEnd"/>
      <w:r w:rsidRPr="00256023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, П. Ф. Лесгафт, С. Т. </w:t>
      </w:r>
      <w:proofErr w:type="spellStart"/>
      <w:r w:rsidRPr="00256023">
        <w:rPr>
          <w:rFonts w:ascii="Times New Roman" w:hAnsi="Times New Roman" w:cs="Times New Roman"/>
          <w:sz w:val="28"/>
          <w:szCs w:val="28"/>
          <w:shd w:val="clear" w:color="auto" w:fill="FEFEFE"/>
        </w:rPr>
        <w:t>Шацкий</w:t>
      </w:r>
      <w:proofErr w:type="spellEnd"/>
      <w:r w:rsidRPr="00256023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, Л. К. </w:t>
      </w:r>
      <w:proofErr w:type="spellStart"/>
      <w:r w:rsidRPr="00256023">
        <w:rPr>
          <w:rFonts w:ascii="Times New Roman" w:hAnsi="Times New Roman" w:cs="Times New Roman"/>
          <w:sz w:val="28"/>
          <w:szCs w:val="28"/>
          <w:shd w:val="clear" w:color="auto" w:fill="FEFEFE"/>
        </w:rPr>
        <w:t>Шлегер</w:t>
      </w:r>
      <w:proofErr w:type="spellEnd"/>
      <w:r w:rsidRPr="00256023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, подвергая критике философские основы педагогической системы </w:t>
      </w:r>
      <w:proofErr w:type="spellStart"/>
      <w:r w:rsidRPr="00256023">
        <w:rPr>
          <w:rFonts w:ascii="Times New Roman" w:hAnsi="Times New Roman" w:cs="Times New Roman"/>
          <w:sz w:val="28"/>
          <w:szCs w:val="28"/>
          <w:shd w:val="clear" w:color="auto" w:fill="FEFEFE"/>
        </w:rPr>
        <w:t>Фребеля</w:t>
      </w:r>
      <w:proofErr w:type="spellEnd"/>
      <w:r w:rsidRPr="00256023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- авторитарность, догматизм, педантизм, религиозность, тем не менее не отрицали и положительных сторон его теории, подчеркивали его вклад в развитие дошкольной педагогики. В наше время, время переоценки ценностей, следует вновь вернуться к изучению и освещению педагогических идей зарубежных и русских педагогов прошлого. Наследие Ф. </w:t>
      </w:r>
      <w:proofErr w:type="spellStart"/>
      <w:r w:rsidRPr="00256023">
        <w:rPr>
          <w:rFonts w:ascii="Times New Roman" w:hAnsi="Times New Roman" w:cs="Times New Roman"/>
          <w:sz w:val="28"/>
          <w:szCs w:val="28"/>
          <w:shd w:val="clear" w:color="auto" w:fill="FEFEFE"/>
        </w:rPr>
        <w:t>Фребеля</w:t>
      </w:r>
      <w:proofErr w:type="spellEnd"/>
      <w:r w:rsidRPr="00256023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и тех, кто способствовал распространению его учения в России, еще ждет своих исследователей.</w:t>
      </w:r>
    </w:p>
    <w:p w:rsidR="00256023" w:rsidRPr="00256023" w:rsidRDefault="00256023" w:rsidP="001E68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56023" w:rsidRPr="00256023" w:rsidSect="00884D9C">
      <w:pgSz w:w="11906" w:h="16838"/>
      <w:pgMar w:top="720" w:right="720" w:bottom="720" w:left="720" w:header="708" w:footer="708" w:gutter="0"/>
      <w:pgBorders w:offsetFrom="page">
        <w:top w:val="vine" w:sz="9" w:space="24" w:color="auto"/>
        <w:left w:val="vine" w:sz="9" w:space="24" w:color="auto"/>
        <w:bottom w:val="vine" w:sz="9" w:space="24" w:color="auto"/>
        <w:right w:val="vine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34C4"/>
    <w:multiLevelType w:val="hybridMultilevel"/>
    <w:tmpl w:val="08366FE8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38"/>
    <w:rsid w:val="001E6892"/>
    <w:rsid w:val="00255378"/>
    <w:rsid w:val="00256023"/>
    <w:rsid w:val="00337338"/>
    <w:rsid w:val="0088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1F386-5E0B-4557-BD28-46D6A2EC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56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5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c.academic.ru/dic.nsf/ruwiki/116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2018-08-27T09:29:00Z</dcterms:created>
  <dcterms:modified xsi:type="dcterms:W3CDTF">2018-08-27T19:05:00Z</dcterms:modified>
</cp:coreProperties>
</file>