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48"/>
          <w:szCs w:val="48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kern w:val="36"/>
          <w:sz w:val="48"/>
          <w:szCs w:val="48"/>
          <w:lang w:eastAsia="ru-RU"/>
        </w:rPr>
        <w:t xml:space="preserve">Модель взаимодействия </w:t>
      </w:r>
      <w:r>
        <w:rPr>
          <w:rFonts w:ascii="Segoe UI" w:eastAsia="Times New Roman" w:hAnsi="Segoe UI" w:cs="Segoe UI"/>
          <w:b/>
          <w:bCs/>
          <w:color w:val="0F1115"/>
          <w:kern w:val="36"/>
          <w:sz w:val="48"/>
          <w:szCs w:val="48"/>
          <w:lang w:eastAsia="ru-RU"/>
        </w:rPr>
        <w:t>МКДОУ Кумылженского детского сада №1</w:t>
      </w:r>
      <w:r w:rsidRPr="00FD7274">
        <w:rPr>
          <w:rFonts w:ascii="Segoe UI" w:eastAsia="Times New Roman" w:hAnsi="Segoe UI" w:cs="Segoe UI"/>
          <w:b/>
          <w:bCs/>
          <w:color w:val="0F1115"/>
          <w:kern w:val="36"/>
          <w:sz w:val="48"/>
          <w:szCs w:val="48"/>
          <w:lang w:eastAsia="ru-RU"/>
        </w:rPr>
        <w:t xml:space="preserve"> с общественными организациями</w:t>
      </w:r>
    </w:p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1. Теоретико-методологические основы</w:t>
      </w:r>
    </w:p>
    <w:p w:rsidR="00FD7274" w:rsidRPr="00FD7274" w:rsidRDefault="00FD7274" w:rsidP="00FD72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lang w:eastAsia="ru-RU"/>
        </w:rPr>
        <w:t>Социальное партнерство в сфере дошкольного образования</w:t>
      </w:r>
      <w:r w:rsidRPr="00FD7274">
        <w:rPr>
          <w:rFonts w:ascii="Segoe UI" w:eastAsia="Times New Roman" w:hAnsi="Segoe UI" w:cs="Segoe UI"/>
          <w:color w:val="0F1115"/>
          <w:lang w:eastAsia="ru-RU"/>
        </w:rPr>
        <w:t> — это система взаимоотношений между дошкольной образовательной организацией и различными субъектами социума (общественными организациями, учреждениями культуры, спорта, социальными службами, коммерческими структурами), направленная на повышение качества дошкольного образования, создание условий для оптимальной социализации дошкольника и творческого развития всех участников образовательного процесса.</w:t>
      </w:r>
    </w:p>
    <w:p w:rsidR="00FD7274" w:rsidRPr="00FD7274" w:rsidRDefault="00FD7274" w:rsidP="00FD7274">
      <w:pPr>
        <w:shd w:val="clear" w:color="auto" w:fill="FFFFFF"/>
        <w:spacing w:before="217" w:after="217" w:line="240" w:lineRule="auto"/>
        <w:rPr>
          <w:rFonts w:ascii="Segoe UI" w:eastAsia="Times New Roman" w:hAnsi="Segoe UI" w:cs="Segoe UI"/>
          <w:color w:val="0F1115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lang w:eastAsia="ru-RU"/>
        </w:rPr>
        <w:t>Нормативно-правовая база:</w:t>
      </w:r>
    </w:p>
    <w:p w:rsidR="00FD7274" w:rsidRPr="00FD7274" w:rsidRDefault="00FD7274" w:rsidP="00FD72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lang w:eastAsia="ru-RU"/>
        </w:rPr>
      </w:pPr>
      <w:r w:rsidRPr="00FD7274">
        <w:rPr>
          <w:rFonts w:ascii="Segoe UI" w:eastAsia="Times New Roman" w:hAnsi="Segoe UI" w:cs="Segoe UI"/>
          <w:color w:val="0F1115"/>
          <w:lang w:eastAsia="ru-RU"/>
        </w:rPr>
        <w:t>Федеральный закон «Об образовании в Российской Федерации» № 273-ФЗ</w:t>
      </w:r>
    </w:p>
    <w:p w:rsidR="00FD7274" w:rsidRPr="00FD7274" w:rsidRDefault="00FD7274" w:rsidP="00FD72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lang w:eastAsia="ru-RU"/>
        </w:rPr>
      </w:pPr>
      <w:r w:rsidRPr="00FD7274">
        <w:rPr>
          <w:rFonts w:ascii="Segoe UI" w:eastAsia="Times New Roman" w:hAnsi="Segoe UI" w:cs="Segoe UI"/>
          <w:color w:val="0F1115"/>
          <w:lang w:eastAsia="ru-RU"/>
        </w:rPr>
        <w:t>ФГОС дошкольного образования</w:t>
      </w:r>
    </w:p>
    <w:p w:rsidR="00FD7274" w:rsidRPr="00FD7274" w:rsidRDefault="00FD7274" w:rsidP="00FD72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lang w:eastAsia="ru-RU"/>
        </w:rPr>
      </w:pPr>
      <w:r w:rsidRPr="00FD7274">
        <w:rPr>
          <w:rFonts w:ascii="Segoe UI" w:eastAsia="Times New Roman" w:hAnsi="Segoe UI" w:cs="Segoe UI"/>
          <w:color w:val="0F1115"/>
          <w:lang w:eastAsia="ru-RU"/>
        </w:rPr>
        <w:t>Федеральная образовательная программа дошкольного образования</w:t>
      </w:r>
    </w:p>
    <w:p w:rsidR="00FD7274" w:rsidRPr="00FD7274" w:rsidRDefault="00FD7274" w:rsidP="00FD7274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Segoe UI" w:eastAsia="Times New Roman" w:hAnsi="Segoe UI" w:cs="Segoe UI"/>
          <w:color w:val="0F1115"/>
          <w:lang w:eastAsia="ru-RU"/>
        </w:rPr>
      </w:pPr>
      <w:r w:rsidRPr="00FD7274">
        <w:rPr>
          <w:rFonts w:ascii="Segoe UI" w:eastAsia="Times New Roman" w:hAnsi="Segoe UI" w:cs="Segoe UI"/>
          <w:color w:val="0F1115"/>
          <w:lang w:eastAsia="ru-RU"/>
        </w:rPr>
        <w:t xml:space="preserve">Локальные акты ДОУ (договоры о сотрудничестве, соглашения о сетевом взаимодействии)  </w:t>
      </w:r>
    </w:p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t>2. Уровни и виды социального партнерства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9"/>
        <w:gridCol w:w="3082"/>
        <w:gridCol w:w="4405"/>
      </w:tblGrid>
      <w:tr w:rsidR="00FD7274" w:rsidRPr="00FD7274" w:rsidTr="00FD7274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Внутриведомственный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внутри системы образования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дошкольные группы района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Кумылженский ЦДТ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методические объединения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Межведомственный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с представителями иных сфер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Кумылженский ДКЦ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Кумылженская детская поликлиника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защита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ГИБДД, МЧС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274" w:rsidRDefault="00FD7274" w:rsidP="00FD7274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25B" w:rsidRDefault="00C5125B" w:rsidP="00FD7274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25B" w:rsidRDefault="00C5125B" w:rsidP="00FD7274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25B" w:rsidRPr="00FD7274" w:rsidRDefault="00C5125B" w:rsidP="00FD7274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36"/>
          <w:szCs w:val="36"/>
          <w:lang w:eastAsia="ru-RU"/>
        </w:rPr>
        <w:lastRenderedPageBreak/>
        <w:t>3. Основные направления взаимодействия с общественными организациями</w:t>
      </w:r>
    </w:p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3.1. Патриотическое и духовно-нравственное воспитание</w:t>
      </w:r>
    </w:p>
    <w:tbl>
      <w:tblPr>
        <w:tblW w:w="10500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3788"/>
        <w:gridCol w:w="3592"/>
      </w:tblGrid>
      <w:tr w:rsidR="00FD7274" w:rsidRPr="00FD7274" w:rsidTr="007E12CA">
        <w:trPr>
          <w:tblHeader/>
        </w:trPr>
        <w:tc>
          <w:tcPr>
            <w:tcW w:w="3120" w:type="dxa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D7274" w:rsidRPr="00FD7274" w:rsidTr="007E12CA">
        <w:tc>
          <w:tcPr>
            <w:tcW w:w="312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7E12CA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2CA">
              <w:rPr>
                <w:rStyle w:val="a3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Кумылженская районная организация Волгоградского регионального отделения Всероссийской общественной организации ветеранов (пенсионеров) войны, труда, Вооружённых Сил и правоохранительных органов</w:t>
            </w:r>
            <w:r w:rsidRPr="007E12CA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.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уважения к истории страны, связи поколений, гражданской позиции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ветеранами, совместные акции («Георгиевская ленточка», «Бессмертный полк») </w:t>
            </w:r>
          </w:p>
        </w:tc>
      </w:tr>
      <w:tr w:rsidR="00FD7274" w:rsidRPr="00FD7274" w:rsidTr="007E12CA">
        <w:tc>
          <w:tcPr>
            <w:tcW w:w="312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7E12CA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2CA">
              <w:rPr>
                <w:rStyle w:val="a3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Кумылженский этнокультурный казачий центр «</w:t>
            </w:r>
            <w:proofErr w:type="spellStart"/>
            <w:r w:rsidRPr="007E12CA">
              <w:rPr>
                <w:rStyle w:val="a3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Кошав-гора</w:t>
            </w:r>
            <w:proofErr w:type="spellEnd"/>
            <w:r w:rsidRPr="007E12CA">
              <w:rPr>
                <w:rStyle w:val="a3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»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культурным традициям, воспитание толерантности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встречи, посвященные народным праздникам, знакомство с традициями </w:t>
            </w:r>
          </w:p>
        </w:tc>
      </w:tr>
      <w:tr w:rsidR="00FD7274" w:rsidRPr="00FD7274" w:rsidTr="007E12CA">
        <w:tc>
          <w:tcPr>
            <w:tcW w:w="312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7E12CA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2CA">
              <w:rPr>
                <w:rFonts w:ascii="Times New Roman" w:hAnsi="Times New Roman" w:cs="Times New Roman"/>
                <w:bCs/>
                <w:color w:val="18181B"/>
                <w:shd w:val="clear" w:color="auto" w:fill="FFFFFF"/>
              </w:rPr>
              <w:t>Кумылженский районный историко-краеведческий музей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истории родного края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экскурсии, организация выставок, тематические встречи с сотрудниками музея </w:t>
            </w:r>
          </w:p>
        </w:tc>
      </w:tr>
    </w:tbl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3.2. Физкультурно-оздоровительное направление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3151"/>
        <w:gridCol w:w="4220"/>
      </w:tblGrid>
      <w:tr w:rsidR="00FD7274" w:rsidRPr="00FD7274" w:rsidTr="00FD7274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7E12CA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2CA">
              <w:rPr>
                <w:rStyle w:val="a3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Кумылженская детско-юношеская спортивная школа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здоровому образу жизни, популяризация спорта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мероприятия, посещение тренировок и игр, конкурсы («Мама, папа, я — футбольная семья») </w:t>
            </w:r>
            <w:r w:rsidR="007E12CA"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7E12CA" w:rsidRPr="007E12CA" w:rsidRDefault="007E12CA" w:rsidP="007E12CA">
            <w:pPr>
              <w:pStyle w:val="1"/>
              <w:shd w:val="clear" w:color="auto" w:fill="FFFFFF"/>
              <w:spacing w:before="0" w:beforeAutospacing="0" w:after="0" w:afterAutospacing="0" w:line="326" w:lineRule="atLeast"/>
              <w:textAlignment w:val="baseline"/>
              <w:rPr>
                <w:b w:val="0"/>
                <w:bCs w:val="0"/>
                <w:color w:val="000000"/>
                <w:spacing w:val="-12"/>
                <w:sz w:val="22"/>
                <w:szCs w:val="22"/>
              </w:rPr>
            </w:pPr>
            <w:r w:rsidRPr="007E12CA">
              <w:rPr>
                <w:b w:val="0"/>
                <w:bCs w:val="0"/>
                <w:color w:val="000000"/>
                <w:spacing w:val="-12"/>
                <w:sz w:val="22"/>
                <w:szCs w:val="22"/>
                <w:bdr w:val="none" w:sz="0" w:space="0" w:color="auto" w:frame="1"/>
              </w:rPr>
              <w:t>Детское поликлиническое отделение, Кумылженская центральная районная больница</w:t>
            </w:r>
            <w:r w:rsidRPr="007E12CA">
              <w:rPr>
                <w:b w:val="0"/>
                <w:bCs w:val="0"/>
                <w:color w:val="000000"/>
                <w:spacing w:val="-12"/>
                <w:sz w:val="22"/>
                <w:szCs w:val="22"/>
              </w:rPr>
              <w:t> </w:t>
            </w:r>
          </w:p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заболеваний, оздоровление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Default="00FD7274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Углубленные медосмотры, консультирование родителей, профилактические прививки </w:t>
            </w:r>
          </w:p>
          <w:p w:rsidR="00C5125B" w:rsidRDefault="00C5125B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25B" w:rsidRDefault="00C5125B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25B" w:rsidRPr="00FD7274" w:rsidRDefault="00C5125B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3.3. Познавательное развитие и профориентация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  <w:gridCol w:w="3465"/>
        <w:gridCol w:w="3633"/>
      </w:tblGrid>
      <w:tr w:rsidR="00FD7274" w:rsidRPr="00FD7274" w:rsidTr="00FD7274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7E12CA" w:rsidRDefault="007E12CA" w:rsidP="00FD7274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  <w:r w:rsidRPr="007E12CA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lastRenderedPageBreak/>
              <w:t>МКУК Кумылженская </w:t>
            </w:r>
          </w:p>
          <w:p w:rsidR="00FD7274" w:rsidRPr="00FD7274" w:rsidRDefault="007E12CA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E12CA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межпоселенческая</w:t>
            </w:r>
            <w:proofErr w:type="spellEnd"/>
            <w:r w:rsidRPr="007E12CA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 xml:space="preserve"> центральная библиотека им. Ю. В. Сергеева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детской литературы, воспитание культуры чтения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встречи, викторины, экскурсии в библиотеку, тематические занятия 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3.4. Художественно-эстетическое развитие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7"/>
        <w:gridCol w:w="3200"/>
        <w:gridCol w:w="3849"/>
      </w:tblGrid>
      <w:tr w:rsidR="00FD7274" w:rsidRPr="00FD7274" w:rsidTr="00FD7274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C5125B" w:rsidRDefault="00C5125B" w:rsidP="00FD7274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512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МКУДО </w:t>
            </w:r>
            <w:r w:rsidRPr="00C5125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Кумылженская</w:t>
            </w:r>
            <w:r w:rsidRPr="00C512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5125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ДШИ,</w:t>
            </w:r>
          </w:p>
          <w:p w:rsidR="00C5125B" w:rsidRPr="00C5125B" w:rsidRDefault="00C5125B" w:rsidP="00C5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hd w:val="clear" w:color="auto" w:fill="FFFFFF"/>
                <w:lang w:eastAsia="ru-RU"/>
              </w:rPr>
            </w:pPr>
            <w:r w:rsidRPr="00C5125B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C5125B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"https://mkoydokumylzenskiycdt.oshkole.ru/" \t "_blank" </w:instrText>
            </w:r>
            <w:r w:rsidRPr="00C5125B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:rsidR="00C5125B" w:rsidRPr="00C5125B" w:rsidRDefault="00C5125B" w:rsidP="00C5125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125B">
              <w:rPr>
                <w:rFonts w:ascii="Times New Roman" w:eastAsia="Times New Roman" w:hAnsi="Times New Roman" w:cs="Times New Roman"/>
                <w:bCs/>
                <w:lang w:eastAsia="ru-RU"/>
              </w:rPr>
              <w:t>МКОУ ДО Кумылженский ЦДТ</w:t>
            </w:r>
          </w:p>
          <w:p w:rsidR="00C5125B" w:rsidRPr="00FD7274" w:rsidRDefault="00C5125B" w:rsidP="00C5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25B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миру искусства, развитие творческих способностей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C5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школе, выставки детских работ, знакомство с музыкальными инструментами, участие в конкурсах 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3.5. Безопасность жизнедеятельности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3362"/>
        <w:gridCol w:w="4972"/>
      </w:tblGrid>
      <w:tr w:rsidR="00FD7274" w:rsidRPr="00FD7274" w:rsidTr="00FD7274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ГИБДД, МЧС, пожарная охрана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безопасного поведения, профилактика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7E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пожарную часть, встречи с сотрудниками, совместные акции, выступления на родительских собраниях, конкурсы по ПБ и ПДД </w:t>
            </w:r>
          </w:p>
        </w:tc>
      </w:tr>
    </w:tbl>
    <w:p w:rsidR="00FD7274" w:rsidRPr="00FD7274" w:rsidRDefault="00FD7274" w:rsidP="00FD7274">
      <w:pPr>
        <w:shd w:val="clear" w:color="auto" w:fill="FFFFFF"/>
        <w:spacing w:before="435" w:after="217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 xml:space="preserve">3.6. Благотворительность и </w:t>
      </w:r>
      <w:proofErr w:type="spellStart"/>
      <w:r w:rsidRPr="00FD727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волонтерство</w:t>
      </w:r>
      <w:proofErr w:type="spellEnd"/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0"/>
        <w:gridCol w:w="3809"/>
        <w:gridCol w:w="3967"/>
      </w:tblGrid>
      <w:tr w:rsidR="00FD7274" w:rsidRPr="00FD7274" w:rsidTr="00FD7274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Партнеры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7274" w:rsidRPr="00FD7274" w:rsidTr="00FD7274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«Теплый дом», «Движение первых»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семей в социально значимую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оспитание милосердия, </w:t>
            </w:r>
            <w:proofErr w:type="spellStart"/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социальной ответственности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D7274" w:rsidRPr="00FD7274" w:rsidRDefault="00FD7274" w:rsidP="00FD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социальные проекты, адресная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Благотворительные ярмарки и семейные фестивали, акции по сбору помощи</w:t>
            </w:r>
          </w:p>
        </w:tc>
      </w:tr>
    </w:tbl>
    <w:p w:rsidR="00FD7274" w:rsidRPr="00FD7274" w:rsidRDefault="00FD7274" w:rsidP="00FD7274">
      <w:pPr>
        <w:spacing w:before="435" w:after="4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274" w:rsidRPr="00FD7274" w:rsidRDefault="00FD7274" w:rsidP="00C5125B">
      <w:pPr>
        <w:shd w:val="clear" w:color="auto" w:fill="FFFFFF"/>
        <w:spacing w:before="435" w:after="217" w:line="240" w:lineRule="auto"/>
        <w:outlineLvl w:val="1"/>
        <w:rPr>
          <w:rFonts w:ascii="Segoe UI" w:eastAsia="Times New Roman" w:hAnsi="Segoe UI" w:cs="Segoe UI"/>
          <w:color w:val="0F1115"/>
          <w:lang w:eastAsia="ru-RU"/>
        </w:rPr>
      </w:pPr>
    </w:p>
    <w:p w:rsidR="00A253DA" w:rsidRDefault="00A253DA"/>
    <w:sectPr w:rsidR="00A253DA" w:rsidSect="00A2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033"/>
    <w:multiLevelType w:val="multilevel"/>
    <w:tmpl w:val="B48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D12E6"/>
    <w:multiLevelType w:val="multilevel"/>
    <w:tmpl w:val="56C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7254A"/>
    <w:multiLevelType w:val="multilevel"/>
    <w:tmpl w:val="9BC4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66013"/>
    <w:multiLevelType w:val="multilevel"/>
    <w:tmpl w:val="FAD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C5013"/>
    <w:multiLevelType w:val="multilevel"/>
    <w:tmpl w:val="3824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FB56DE"/>
    <w:multiLevelType w:val="multilevel"/>
    <w:tmpl w:val="701E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D7274"/>
    <w:rsid w:val="00082136"/>
    <w:rsid w:val="000D4C59"/>
    <w:rsid w:val="000F5337"/>
    <w:rsid w:val="000F65EE"/>
    <w:rsid w:val="001E4B91"/>
    <w:rsid w:val="002B5E89"/>
    <w:rsid w:val="003110A8"/>
    <w:rsid w:val="00491739"/>
    <w:rsid w:val="0057055F"/>
    <w:rsid w:val="00615160"/>
    <w:rsid w:val="00662A4A"/>
    <w:rsid w:val="00666791"/>
    <w:rsid w:val="006D40F9"/>
    <w:rsid w:val="00721976"/>
    <w:rsid w:val="00733FB5"/>
    <w:rsid w:val="007E12CA"/>
    <w:rsid w:val="00996AF6"/>
    <w:rsid w:val="00A253DA"/>
    <w:rsid w:val="00A705A6"/>
    <w:rsid w:val="00BA132D"/>
    <w:rsid w:val="00C34041"/>
    <w:rsid w:val="00C5125B"/>
    <w:rsid w:val="00CF1492"/>
    <w:rsid w:val="00F64556"/>
    <w:rsid w:val="00FD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A"/>
  </w:style>
  <w:style w:type="paragraph" w:styleId="1">
    <w:name w:val="heading 1"/>
    <w:basedOn w:val="a"/>
    <w:link w:val="10"/>
    <w:uiPriority w:val="9"/>
    <w:qFormat/>
    <w:rsid w:val="00FD7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7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7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7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72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7274"/>
    <w:rPr>
      <w:b/>
      <w:bCs/>
    </w:rPr>
  </w:style>
  <w:style w:type="character" w:customStyle="1" w:styleId="ds-markdown-cite">
    <w:name w:val="ds-markdown-cite"/>
    <w:basedOn w:val="a0"/>
    <w:rsid w:val="00FD7274"/>
  </w:style>
  <w:style w:type="paragraph" w:styleId="a4">
    <w:name w:val="List Paragraph"/>
    <w:basedOn w:val="a"/>
    <w:uiPriority w:val="34"/>
    <w:qFormat/>
    <w:rsid w:val="007E12C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5125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C51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2026-03-02T06:08:00Z</dcterms:created>
  <dcterms:modified xsi:type="dcterms:W3CDTF">2026-03-02T06:34:00Z</dcterms:modified>
</cp:coreProperties>
</file>