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80" w:rsidRDefault="005D7CCA" w:rsidP="005D7CCA">
      <w:pPr>
        <w:jc w:val="center"/>
        <w:rPr>
          <w:rStyle w:val="fontstyle01"/>
          <w:sz w:val="28"/>
          <w:szCs w:val="28"/>
        </w:rPr>
      </w:pPr>
      <w:r w:rsidRPr="00C66D80">
        <w:rPr>
          <w:rStyle w:val="fontstyle01"/>
          <w:sz w:val="28"/>
          <w:szCs w:val="28"/>
        </w:rPr>
        <w:t>Средства обучения и воспитания, приспособленные для использования инвалидами и</w:t>
      </w:r>
      <w:r w:rsidRPr="00C66D80">
        <w:rPr>
          <w:bCs/>
          <w:color w:val="0070C0"/>
          <w:sz w:val="28"/>
          <w:szCs w:val="28"/>
        </w:rPr>
        <w:br/>
      </w:r>
      <w:r w:rsidRPr="00C66D80">
        <w:rPr>
          <w:rStyle w:val="fontstyle01"/>
          <w:sz w:val="28"/>
          <w:szCs w:val="28"/>
        </w:rPr>
        <w:t>лицами с ограниченными возможностями здоровья</w:t>
      </w:r>
      <w:r w:rsidR="00C66D80">
        <w:rPr>
          <w:rStyle w:val="fontstyle01"/>
          <w:sz w:val="28"/>
          <w:szCs w:val="28"/>
        </w:rPr>
        <w:t xml:space="preserve"> </w:t>
      </w:r>
      <w:proofErr w:type="gramStart"/>
      <w:r w:rsidR="00C66D80">
        <w:rPr>
          <w:rStyle w:val="fontstyle01"/>
          <w:sz w:val="28"/>
          <w:szCs w:val="28"/>
        </w:rPr>
        <w:t>в</w:t>
      </w:r>
      <w:proofErr w:type="gramEnd"/>
      <w:r w:rsidR="00C66D80">
        <w:rPr>
          <w:rStyle w:val="fontstyle01"/>
          <w:sz w:val="28"/>
          <w:szCs w:val="28"/>
        </w:rPr>
        <w:t xml:space="preserve"> </w:t>
      </w:r>
    </w:p>
    <w:p w:rsidR="005D7CCA" w:rsidRPr="00C66D80" w:rsidRDefault="00C66D80" w:rsidP="005D7CCA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МДОУ «Детский сад №2»</w:t>
      </w:r>
    </w:p>
    <w:p w:rsidR="006F6B9A" w:rsidRDefault="005D7CCA" w:rsidP="006F6B9A">
      <w:pPr>
        <w:jc w:val="both"/>
        <w:rPr>
          <w:rStyle w:val="fontstyle21"/>
        </w:rPr>
      </w:pPr>
      <w:r>
        <w:rPr>
          <w:b/>
          <w:bCs/>
          <w:color w:val="0070C0"/>
          <w:sz w:val="26"/>
          <w:szCs w:val="26"/>
        </w:rPr>
        <w:br/>
      </w:r>
      <w:r w:rsidR="006F6B9A">
        <w:rPr>
          <w:rStyle w:val="fontstyle21"/>
        </w:rPr>
        <w:t xml:space="preserve">        </w:t>
      </w:r>
      <w:proofErr w:type="gramStart"/>
      <w:r>
        <w:rPr>
          <w:rStyle w:val="fontstyle21"/>
        </w:rPr>
        <w:t>Согласно п.26.ст.2 ФЗ от 29.12.12 № 273-ФЗ «Об образовании в Российской Федерации»,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к средствам обучения </w:t>
      </w:r>
      <w:r w:rsidR="006F6B9A">
        <w:rPr>
          <w:rStyle w:val="fontstyle21"/>
        </w:rPr>
        <w:t>и воспитания относятся приборы,</w:t>
      </w:r>
      <w:r w:rsidR="00C66D80">
        <w:rPr>
          <w:rStyle w:val="fontstyle21"/>
        </w:rPr>
        <w:t xml:space="preserve"> </w:t>
      </w:r>
      <w:r>
        <w:rPr>
          <w:rStyle w:val="fontstyle21"/>
        </w:rPr>
        <w:t>оборудование, включая спортивное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оборудование и инвентарь, инструменты (в т.ч. музыкальные), учебно-наглядные пособия,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компьютеры, информационно - коммуникативные сети, аппаратно-программные и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аудиовизуальные с</w:t>
      </w:r>
      <w:r w:rsidR="006F6B9A">
        <w:rPr>
          <w:rStyle w:val="fontstyle21"/>
        </w:rPr>
        <w:t xml:space="preserve">редства, печатные и электронные </w:t>
      </w:r>
      <w:r>
        <w:rPr>
          <w:rStyle w:val="fontstyle21"/>
        </w:rPr>
        <w:t>образовательные и информационные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ресурсы и иные материальные объекты, необходимые для организации образовательной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деятельности.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МДОУ «Детский сад № 2» обеспечен разнообразными средствами обучения и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воспитания:</w:t>
      </w:r>
    </w:p>
    <w:p w:rsidR="006F6B9A" w:rsidRDefault="005D7CCA" w:rsidP="006F6B9A">
      <w:pPr>
        <w:rPr>
          <w:rStyle w:val="fontstyle21"/>
        </w:rPr>
      </w:pPr>
      <w:r>
        <w:rPr>
          <w:color w:val="000000"/>
          <w:sz w:val="26"/>
          <w:szCs w:val="26"/>
        </w:rPr>
        <w:br/>
      </w:r>
      <w:proofErr w:type="gramStart"/>
      <w:r>
        <w:rPr>
          <w:rStyle w:val="fontstyle21"/>
        </w:rPr>
        <w:t>Игровое и учебное оборудование: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сюжетные (образные) игрушки: куклы, фигурки, изображающие людей и животных,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транспортные средства, посуда, мебель и др.;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дидактические игрушки: народные игрушки (матрешки, пирамиды, бочонки и др.), мозаики,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настольно-печатные игры;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музыкальные игрушки: металлофоны, барабаны, дудки, колокольчики, бубенчики и др.;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театрализованные игрушки: куклы (перчаточные, пальчиковые и др.);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наборы сюжетных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фигурок, костюмы и элементы костюмов, атрибуты, элементы декораций, маски, бутафория и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др.;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технические игрушки: фотоаппараты, бинокли, подзорные трубы, детские швейные машины</w:t>
      </w:r>
      <w:r w:rsidR="006F6B9A">
        <w:rPr>
          <w:color w:val="000000"/>
          <w:sz w:val="26"/>
          <w:szCs w:val="26"/>
        </w:rPr>
        <w:t xml:space="preserve">  </w:t>
      </w:r>
      <w:r>
        <w:rPr>
          <w:rStyle w:val="fontstyle21"/>
        </w:rPr>
        <w:t>и др.;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игровые модули с наполнением:</w:t>
      </w:r>
      <w:proofErr w:type="gramEnd"/>
      <w:r>
        <w:rPr>
          <w:rStyle w:val="fontstyle21"/>
        </w:rPr>
        <w:t xml:space="preserve"> «Кухня</w:t>
      </w:r>
      <w:r w:rsidR="006F6B9A">
        <w:rPr>
          <w:rStyle w:val="fontstyle21"/>
        </w:rPr>
        <w:t xml:space="preserve">», «Парикмахерская», «Магазин», </w:t>
      </w:r>
      <w:r>
        <w:rPr>
          <w:rStyle w:val="fontstyle21"/>
        </w:rPr>
        <w:t>«Больница» и др.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изобразительная наглядность (объемные изображения): муляжи овощей, фруктов, макеты,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гербарии и </w:t>
      </w:r>
      <w:proofErr w:type="spellStart"/>
      <w:proofErr w:type="gramStart"/>
      <w:r>
        <w:rPr>
          <w:rStyle w:val="fontstyle21"/>
        </w:rPr>
        <w:t>др</w:t>
      </w:r>
      <w:proofErr w:type="spellEnd"/>
      <w:proofErr w:type="gramEnd"/>
      <w:r>
        <w:rPr>
          <w:rStyle w:val="fontstyle21"/>
        </w:rPr>
        <w:t>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оборудование для опытно-экспериментальной деятельности, игровое оборудование и пр.;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строительные и конструктивные материалы: наборы строительных материалов,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конструкторы, легкий модульный материал и др.;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дидактический материал (в том числе раздаточный материал);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- спортивное оборудование и инвентарь (мячи, обручи, скакалки </w:t>
      </w:r>
      <w:proofErr w:type="spellStart"/>
      <w:r>
        <w:rPr>
          <w:rStyle w:val="fontstyle21"/>
        </w:rPr>
        <w:t>идр</w:t>
      </w:r>
      <w:proofErr w:type="spellEnd"/>
      <w:r>
        <w:rPr>
          <w:rStyle w:val="fontstyle21"/>
        </w:rPr>
        <w:t>.);</w:t>
      </w:r>
      <w:r>
        <w:rPr>
          <w:color w:val="000000"/>
          <w:sz w:val="26"/>
          <w:szCs w:val="26"/>
        </w:rPr>
        <w:br/>
      </w:r>
      <w:proofErr w:type="gramStart"/>
      <w:r>
        <w:rPr>
          <w:rStyle w:val="fontstyle21"/>
        </w:rPr>
        <w:t xml:space="preserve">Учебно-наглядные пособиям (плакаты, картинки, карты, фотографии, </w:t>
      </w:r>
      <w:r>
        <w:rPr>
          <w:rStyle w:val="fontstyle21"/>
        </w:rPr>
        <w:lastRenderedPageBreak/>
        <w:t>дидактические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картины, предметные картинки, сюжетные картинки, календарь природы и др.);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Музыкальные инструменты (металлофоны, треугольники, трещотки,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колокольчики и др.);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Печатные и иные материальные объекты, необходимыми для организации образовательной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деятельности с воспитанниками (книги, энциклопедии и др.).</w:t>
      </w:r>
      <w:proofErr w:type="gramEnd"/>
      <w:r>
        <w:rPr>
          <w:color w:val="000000"/>
          <w:sz w:val="26"/>
          <w:szCs w:val="26"/>
        </w:rPr>
        <w:br/>
      </w:r>
      <w:proofErr w:type="gramStart"/>
      <w:r>
        <w:rPr>
          <w:rStyle w:val="fontstyle21"/>
        </w:rPr>
        <w:t>Учебно-методическими пособия: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а) для коррекционной работы по развитию речи:</w:t>
      </w:r>
      <w:r>
        <w:br/>
      </w:r>
      <w:r>
        <w:rPr>
          <w:rStyle w:val="fontstyle21"/>
        </w:rPr>
        <w:t>- по звукопроизношению (речевые профили звуков, карточки с изображением символов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звуков, картинный материал для автоматизации поставленных звуков, речевое домино,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логопедическое лото, речевые домики);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по фонетическому восприятию (наборы картинок, тетради для развития фонетического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слуха);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по лексическому запасу (дидактические игры, наборы картинок);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по связной речи (наборы предметных, сюжетных картинок и серии картинок для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составления рассказов разной сложности, тексты для пересказа, алгоритмы, опорные схемы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для составления описательных рассказов); </w:t>
      </w:r>
      <w:proofErr w:type="gramStart"/>
      <w:r>
        <w:rPr>
          <w:rStyle w:val="fontstyle21"/>
        </w:rPr>
        <w:t>методическая литература по разделам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б) для обследования интеллекта, развития памяти, внимания, мышления: (счетный материал,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пирамидки, разрезные картинки разной конфигурации, набор картинок «Четвертый лишний»,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набор карточек на обобщающие темы, наборы картинок для игр «Чей силуэт», «Что сначала,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что потом», «Путаница», «Нелепицы».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в) картотеки: (артикуляционная гимнастика в картинках, пальчиковые игры, дыхательные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упражнения и игры, наборы предметных картинок по лексическим темам, загадки,</w:t>
      </w:r>
      <w:r w:rsidR="006F6B9A">
        <w:rPr>
          <w:color w:val="000000"/>
          <w:sz w:val="26"/>
          <w:szCs w:val="26"/>
        </w:rPr>
        <w:t xml:space="preserve"> </w:t>
      </w:r>
      <w:proofErr w:type="spellStart"/>
      <w:r>
        <w:rPr>
          <w:rStyle w:val="fontstyle21"/>
        </w:rPr>
        <w:t>чистоговорки</w:t>
      </w:r>
      <w:proofErr w:type="spellEnd"/>
      <w:proofErr w:type="gramEnd"/>
      <w:r>
        <w:rPr>
          <w:rStyle w:val="fontstyle21"/>
        </w:rPr>
        <w:t xml:space="preserve">, </w:t>
      </w:r>
      <w:proofErr w:type="gramStart"/>
      <w:r>
        <w:rPr>
          <w:rStyle w:val="fontstyle21"/>
        </w:rPr>
        <w:t>скороговорки, упражнения для релаксации.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г) пособия и материалы: на развитие дыхания (свистки, дудочки, воздушные шары, вертушки,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мыльные пузыри); на развитие мелкой моторики (матрешки, шнуровки, пирамидки, </w:t>
      </w:r>
      <w:proofErr w:type="spellStart"/>
      <w:r>
        <w:rPr>
          <w:rStyle w:val="fontstyle21"/>
        </w:rPr>
        <w:t>паззлы</w:t>
      </w:r>
      <w:proofErr w:type="spellEnd"/>
      <w:r>
        <w:rPr>
          <w:rStyle w:val="fontstyle21"/>
        </w:rPr>
        <w:t>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трафареты); по обучению грамоте (настенная азбука, кассы букв и слогов, предметные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картинки на каждую букву, трафарет, схемы артикуляции звуков, материал для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звукобуквенного анализа и синтеза.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Технические средства обучения: (магнитофоны, дидактическими средствами обучения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(носители информации), звуковые: аудиозаписи музыкальных произведений, детских песен,</w:t>
      </w:r>
      <w:r w:rsidR="006F6B9A">
        <w:rPr>
          <w:color w:val="000000"/>
          <w:sz w:val="26"/>
          <w:szCs w:val="26"/>
        </w:rPr>
        <w:t xml:space="preserve"> </w:t>
      </w:r>
      <w:proofErr w:type="spellStart"/>
      <w:r>
        <w:rPr>
          <w:rStyle w:val="fontstyle21"/>
        </w:rPr>
        <w:t>аудиосказки</w:t>
      </w:r>
      <w:proofErr w:type="spellEnd"/>
      <w:r>
        <w:rPr>
          <w:rStyle w:val="fontstyle21"/>
        </w:rPr>
        <w:t>, экранно-звуковые: мультфильмы, презентации и др.)</w:t>
      </w:r>
      <w:r>
        <w:rPr>
          <w:color w:val="000000"/>
          <w:sz w:val="26"/>
          <w:szCs w:val="26"/>
        </w:rPr>
        <w:br/>
      </w:r>
      <w:r w:rsidR="006F6B9A">
        <w:rPr>
          <w:rStyle w:val="fontstyle21"/>
        </w:rPr>
        <w:t>В МДОУ «Детский сад № 2</w:t>
      </w:r>
      <w:r>
        <w:rPr>
          <w:rStyle w:val="fontstyle21"/>
        </w:rPr>
        <w:t>» создана современная база технических средств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обучения и воспитания. МДОУ оснащено компьютерной техникой для административного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управления и использования педагогами </w:t>
      </w:r>
      <w:r>
        <w:rPr>
          <w:rStyle w:val="fontstyle41"/>
        </w:rPr>
        <w:t xml:space="preserve">– </w:t>
      </w:r>
      <w:r w:rsidR="006F6B9A">
        <w:rPr>
          <w:rStyle w:val="fontstyle21"/>
        </w:rPr>
        <w:t>2</w:t>
      </w:r>
      <w:r>
        <w:rPr>
          <w:rStyle w:val="fontstyle21"/>
        </w:rPr>
        <w:t xml:space="preserve"> ноутбуков; 6 стационарных компьютеров, </w:t>
      </w:r>
      <w:proofErr w:type="spellStart"/>
      <w:proofErr w:type="gramStart"/>
      <w:r>
        <w:rPr>
          <w:rStyle w:val="fontstyle21"/>
        </w:rPr>
        <w:t>USB</w:t>
      </w:r>
      <w:proofErr w:type="gramEnd"/>
      <w:r>
        <w:rPr>
          <w:rStyle w:val="fontstyle21"/>
        </w:rPr>
        <w:t>флеш-накопители</w:t>
      </w:r>
      <w:proofErr w:type="spellEnd"/>
      <w:r>
        <w:rPr>
          <w:rStyle w:val="fontstyle21"/>
        </w:rPr>
        <w:t xml:space="preserve">, многофункциональные устройства (МФУ), </w:t>
      </w:r>
      <w:proofErr w:type="spellStart"/>
      <w:r>
        <w:rPr>
          <w:rStyle w:val="fontstyle21"/>
        </w:rPr>
        <w:t>мультимедийный</w:t>
      </w:r>
      <w:proofErr w:type="spellEnd"/>
      <w:r>
        <w:rPr>
          <w:rStyle w:val="fontstyle21"/>
        </w:rPr>
        <w:t xml:space="preserve"> проектор</w:t>
      </w:r>
      <w:r w:rsidR="006F6B9A">
        <w:rPr>
          <w:rStyle w:val="fontstyle21"/>
        </w:rPr>
        <w:t>-2шт</w:t>
      </w:r>
      <w:r>
        <w:rPr>
          <w:rStyle w:val="fontstyle21"/>
        </w:rPr>
        <w:t>,</w:t>
      </w:r>
      <w:r w:rsidR="006F6B9A">
        <w:rPr>
          <w:rStyle w:val="fontstyle21"/>
        </w:rPr>
        <w:t xml:space="preserve"> </w:t>
      </w:r>
      <w:r>
        <w:rPr>
          <w:rStyle w:val="fontstyle21"/>
        </w:rPr>
        <w:t>перено</w:t>
      </w:r>
      <w:r w:rsidR="006F6B9A">
        <w:rPr>
          <w:rStyle w:val="fontstyle21"/>
        </w:rPr>
        <w:t>сной экран</w:t>
      </w:r>
      <w:r>
        <w:rPr>
          <w:rStyle w:val="fontstyle21"/>
        </w:rPr>
        <w:t>, электронная почта, доступ к сети Интернет, сайт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МДОУ, </w:t>
      </w:r>
      <w:r w:rsidR="006F6B9A">
        <w:rPr>
          <w:rStyle w:val="fontstyle21"/>
        </w:rPr>
        <w:t>ВК</w:t>
      </w:r>
      <w:r>
        <w:rPr>
          <w:rStyle w:val="fontstyle21"/>
        </w:rPr>
        <w:t xml:space="preserve">, </w:t>
      </w:r>
      <w:r w:rsidR="006F6B9A">
        <w:rPr>
          <w:rStyle w:val="fontstyle21"/>
        </w:rPr>
        <w:t xml:space="preserve">Канал МАХ, </w:t>
      </w:r>
      <w:proofErr w:type="spellStart"/>
      <w:r>
        <w:rPr>
          <w:rStyle w:val="fontstyle21"/>
        </w:rPr>
        <w:t>мультимедийных</w:t>
      </w:r>
      <w:proofErr w:type="spellEnd"/>
      <w:r>
        <w:rPr>
          <w:rStyle w:val="fontstyle21"/>
        </w:rPr>
        <w:t xml:space="preserve"> презентаций;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видео и фотоматериалов.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Подбор средств обучения и воспитания осуществляется в соответствии с видами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детской деятельности (игровая, продуктивная, познавательно-исследовательская,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коммуникативная, трудовая, музыкально-художественная, восприятие художественной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литературы), которые в наибольшей степени способствуют решению развивающих задач на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уровне дошкольного образования, а также с целью активизации двигательной активности.</w:t>
      </w:r>
      <w:r>
        <w:rPr>
          <w:color w:val="000000"/>
          <w:sz w:val="26"/>
          <w:szCs w:val="26"/>
        </w:rPr>
        <w:br/>
      </w:r>
      <w:proofErr w:type="gramStart"/>
      <w:r>
        <w:rPr>
          <w:rStyle w:val="fontstyle21"/>
        </w:rPr>
        <w:t>Принципы использования средств обучения: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учет возрастных и психологических особенностей обучающихся;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гармоничное использование разнообразных средств обучения: традиционных 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современных для комплексного, целенаправленного воздействия на эмоции, сознание,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поведение ребёнка через визуальную, </w:t>
      </w:r>
      <w:proofErr w:type="spellStart"/>
      <w:r>
        <w:rPr>
          <w:rStyle w:val="fontstyle21"/>
        </w:rPr>
        <w:t>аудиальную</w:t>
      </w:r>
      <w:proofErr w:type="spellEnd"/>
      <w:r>
        <w:rPr>
          <w:rStyle w:val="fontstyle21"/>
        </w:rPr>
        <w:t>, кинестетическую системы восприятия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в образовательных целях;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учет дидактических целей и принципов дидактики (принципа наглядности, доступности;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сотворчество педагога воспитанника;</w:t>
      </w:r>
      <w: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приоритет правил безопасности в использовании средств обучения.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Средства обучения и восп</w:t>
      </w:r>
      <w:r w:rsidR="006F6B9A">
        <w:rPr>
          <w:rStyle w:val="fontstyle21"/>
        </w:rPr>
        <w:t>итания в МДОУ «Детский сад № 2</w:t>
      </w:r>
      <w:r>
        <w:rPr>
          <w:rStyle w:val="fontstyle21"/>
        </w:rPr>
        <w:t xml:space="preserve">» - совокупность </w:t>
      </w:r>
      <w:proofErr w:type="spellStart"/>
      <w:r>
        <w:rPr>
          <w:rStyle w:val="fontstyle21"/>
        </w:rPr>
        <w:t>учебно</w:t>
      </w:r>
      <w:proofErr w:type="spellEnd"/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- методических, материальных, дидактических ресурсов, обеспечивающих эффективное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решение </w:t>
      </w:r>
      <w:proofErr w:type="spellStart"/>
      <w:r>
        <w:rPr>
          <w:rStyle w:val="fontstyle21"/>
        </w:rPr>
        <w:t>воспитательно</w:t>
      </w:r>
      <w:proofErr w:type="spellEnd"/>
      <w:r>
        <w:rPr>
          <w:rStyle w:val="fontstyle21"/>
        </w:rPr>
        <w:t xml:space="preserve"> - образовательных задач в оптимальных условиях.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Комплексное оснащение </w:t>
      </w:r>
      <w:proofErr w:type="spellStart"/>
      <w:r>
        <w:rPr>
          <w:rStyle w:val="fontstyle21"/>
        </w:rPr>
        <w:t>воспитательно</w:t>
      </w:r>
      <w:proofErr w:type="spellEnd"/>
      <w:r>
        <w:rPr>
          <w:rStyle w:val="fontstyle21"/>
        </w:rPr>
        <w:t xml:space="preserve"> - образовательного процесса обеспечивает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возможность организации, как совместной деятельности взрослого и воспитанников, в том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числе детей с ОВЗ и инвалидов, так и самостоятельной деятельности воспитанников, не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только в рамках образовательной деятельности по освоению Программы, но и при</w:t>
      </w:r>
      <w:r w:rsidR="006F6B9A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проведении режимных моментов.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Предметно - развивающая среда создана с учетом интеграции образовательных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областей. Материалы и оборудование могут использоваться в ходе реализации </w:t>
      </w:r>
      <w:proofErr w:type="spellStart"/>
      <w:r>
        <w:rPr>
          <w:rStyle w:val="fontstyle21"/>
        </w:rPr>
        <w:t>различныхнаправлений</w:t>
      </w:r>
      <w:proofErr w:type="spellEnd"/>
      <w:r>
        <w:rPr>
          <w:rStyle w:val="fontstyle21"/>
        </w:rPr>
        <w:t xml:space="preserve"> развития.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Оборудование отвечает санитарно-эпидемиологическим нормам, гигиеническим,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педагогическим и эстетическим требованиям. </w:t>
      </w:r>
    </w:p>
    <w:p w:rsidR="006F6B9A" w:rsidRDefault="005D7CCA" w:rsidP="006F6B9A">
      <w:pPr>
        <w:rPr>
          <w:rStyle w:val="fontstyle21"/>
        </w:rPr>
      </w:pPr>
      <w:r>
        <w:rPr>
          <w:rStyle w:val="fontstyle21"/>
        </w:rPr>
        <w:t xml:space="preserve">Выбор средств обучения зависит </w:t>
      </w:r>
      <w:proofErr w:type="gramStart"/>
      <w:r>
        <w:rPr>
          <w:rStyle w:val="fontstyle21"/>
        </w:rPr>
        <w:t>от</w:t>
      </w:r>
      <w:proofErr w:type="gramEnd"/>
      <w:r w:rsidR="006F6B9A">
        <w:rPr>
          <w:rStyle w:val="fontstyle21"/>
        </w:rPr>
        <w:t>:</w:t>
      </w:r>
    </w:p>
    <w:p w:rsidR="0042309C" w:rsidRPr="006F6B9A" w:rsidRDefault="005D7CCA" w:rsidP="006F6B9A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fontstyle21"/>
        </w:rPr>
        <w:t xml:space="preserve"> -возрастных и индивидуальных особенностей воспитанников;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типа и структуры занятия;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количества детей;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интереса детей;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конкретных образовательных задач;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особенностей личности педагога, его квалификации</w:t>
      </w:r>
    </w:p>
    <w:sectPr w:rsidR="0042309C" w:rsidRPr="006F6B9A" w:rsidSect="0042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CCA"/>
    <w:rsid w:val="0042309C"/>
    <w:rsid w:val="005D7CCA"/>
    <w:rsid w:val="006F6B9A"/>
    <w:rsid w:val="00C6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7CCA"/>
    <w:rPr>
      <w:rFonts w:ascii="Times New Roman" w:hAnsi="Times New Roman" w:cs="Times New Roman" w:hint="default"/>
      <w:b/>
      <w:bCs/>
      <w:i w:val="0"/>
      <w:iCs w:val="0"/>
      <w:color w:val="0070C0"/>
      <w:sz w:val="26"/>
      <w:szCs w:val="26"/>
    </w:rPr>
  </w:style>
  <w:style w:type="character" w:customStyle="1" w:styleId="fontstyle21">
    <w:name w:val="fontstyle21"/>
    <w:basedOn w:val="a0"/>
    <w:rsid w:val="005D7CC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5D7CCA"/>
    <w:rPr>
      <w:rFonts w:ascii="Calibri" w:hAnsi="Calibri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5D7CCA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ДС2_Кимры</dc:creator>
  <cp:lastModifiedBy>ДС2_Кимры</cp:lastModifiedBy>
  <cp:revision>2</cp:revision>
  <dcterms:created xsi:type="dcterms:W3CDTF">2026-04-27T11:37:00Z</dcterms:created>
  <dcterms:modified xsi:type="dcterms:W3CDTF">2026-04-27T11:58:00Z</dcterms:modified>
</cp:coreProperties>
</file>