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153C4" w14:textId="77777777" w:rsidR="00BE15FC" w:rsidRPr="00CA51A2" w:rsidRDefault="00BE15FC" w:rsidP="00BE15FC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CA51A2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Рекомендации по созданию специальных условий для ребенка с амблиопией и косоглазием в образовательной организации</w:t>
      </w:r>
    </w:p>
    <w:p w14:paraId="2788991B" w14:textId="77777777" w:rsidR="00BE15FC" w:rsidRPr="00CA51A2" w:rsidRDefault="00BE15FC" w:rsidP="00BE15F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Для детей с нарушениями зрения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специальная образовательная среда в общеобразовательной организации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должна </w:t>
      </w:r>
      <w:r w:rsidRPr="00CA51A2">
        <w:rPr>
          <w:rFonts w:ascii="Arial" w:eastAsia="Times New Roman" w:hAnsi="Arial" w:cs="Arial"/>
          <w:color w:val="333333"/>
          <w:sz w:val="24"/>
          <w:szCs w:val="24"/>
          <w:u w:val="single"/>
          <w:shd w:val="clear" w:color="auto" w:fill="FFFFFF"/>
          <w:lang w:eastAsia="ru-RU"/>
        </w:rPr>
        <w:t>предусматривать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:</w:t>
      </w:r>
    </w:p>
    <w:p w14:paraId="3E667A80" w14:textId="77777777" w:rsidR="00BE15FC" w:rsidRPr="00CA51A2" w:rsidRDefault="00BE15FC" w:rsidP="00BE15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наличие нормативно-правового обеспечения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организационных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, материальных, кадровых, содержательных аспектов процесса инклюзивного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образования в общеобразовательных организациях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;</w:t>
      </w:r>
    </w:p>
    <w:p w14:paraId="7C76443B" w14:textId="77777777" w:rsidR="00BE15FC" w:rsidRPr="00CA51A2" w:rsidRDefault="00BE15FC" w:rsidP="00BE15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обеспечение индивидуального подхода в удовлетворении общих и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специальных образовательных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потребностей учащегося с нарушением зрения с учетом состояния зрения, наличия медицинских ограничений и/или противопоказаний;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образовательного уровня ребенка и его образовательных потребностей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;</w:t>
      </w:r>
    </w:p>
    <w:p w14:paraId="6024936D" w14:textId="77777777" w:rsidR="00BE15FC" w:rsidRPr="00CA51A2" w:rsidRDefault="00BE15FC" w:rsidP="00BE15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обеспечение </w:t>
      </w:r>
      <w:proofErr w:type="spellStart"/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безбарьерности</w:t>
      </w:r>
      <w:proofErr w:type="spellEnd"/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окружающей предметной, архитектурной, а также коммуникативной, информационной и дидактической сред;</w:t>
      </w:r>
    </w:p>
    <w:p w14:paraId="7638B082" w14:textId="77777777" w:rsidR="00BE15FC" w:rsidRPr="00CA51A2" w:rsidRDefault="00BE15FC" w:rsidP="00BE15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наличие учебно-методического обеспечения и технического оснащения для осуществления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образовательного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процесса для детей с нарушениями зрения в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общеобразовательной организации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;</w:t>
      </w:r>
    </w:p>
    <w:p w14:paraId="77D86B5A" w14:textId="77777777" w:rsidR="00BE15FC" w:rsidRPr="00CA51A2" w:rsidRDefault="00BE15FC" w:rsidP="00BE15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обеспечение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специального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психологического сопровождения учащегося с нарушением зрения на всех этапах инклюзивного обучения;</w:t>
      </w:r>
    </w:p>
    <w:p w14:paraId="449B4CE9" w14:textId="77777777" w:rsidR="00BE15FC" w:rsidRPr="00CA51A2" w:rsidRDefault="00BE15FC" w:rsidP="00BE15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обеспеченность инклюзивного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образовательного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процесса психолого-педагогическими кадрами, владеющими знаниями об особенностях познавательной деятельности, общения, социального взаимодействия, передвижения и ориентировки в пространстве и о других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специфических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особенностях незрячего/слабовидящего человека; способных трансформировать и адаптировать учебный процесс, содержание, формы и методы учебной и воспитательной работы в соответствии с этими знаниями; владеющих необходимыми профессиональными компетенциями для удовлетворения всех имеющихся у незрячего и слабовидящего учащегося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образовательных потребностей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;</w:t>
      </w:r>
    </w:p>
    <w:p w14:paraId="14E2722B" w14:textId="77777777" w:rsidR="00BE15FC" w:rsidRPr="00CA51A2" w:rsidRDefault="00BE15FC" w:rsidP="00BE15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наличие благоприятного психологического климата в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общеобразовательной организации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, доброжелательных отношений сотрудничества и взаимоуважения между всеми участниками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образовательного процесса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, готовности зрячих учащихся к волонтерской помощи, поддержке и товарищеским отношениям с учащимися с нарушениями зрения.</w:t>
      </w:r>
    </w:p>
    <w:p w14:paraId="4E42A832" w14:textId="77777777" w:rsidR="00BE15FC" w:rsidRPr="00CA51A2" w:rsidRDefault="00BE15FC" w:rsidP="00BE15F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У большинства детей с патологией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органа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зрения имеются отклонения в физическом и психическом развитии, что определяет их морфофункциональную незрелость, проявляющуюся в пониженной работоспособности и быстрой утомляемости. Зрительные расстройства значительно снижают двигательную активность детей, что определяет низкие адаптивно-компенсаторные возможности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организма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и отражается на состоянии здоровья. Изменения функционального состояния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организма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не идентичны у слабовидящих и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косоглазых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детей и зависят от формы патологии и степени снижения остроты зрения. При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организации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учебно-воспитательной и лечебно-восстановительной работы в классе с детьми, имеющими патологию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органа зрения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, следует руководствоваться следующими </w:t>
      </w:r>
      <w:r w:rsidRPr="00CA51A2">
        <w:rPr>
          <w:rFonts w:ascii="Arial" w:eastAsia="Times New Roman" w:hAnsi="Arial" w:cs="Arial"/>
          <w:color w:val="333333"/>
          <w:sz w:val="24"/>
          <w:szCs w:val="24"/>
          <w:u w:val="single"/>
          <w:shd w:val="clear" w:color="auto" w:fill="FFFFFF"/>
          <w:lang w:eastAsia="ru-RU"/>
        </w:rPr>
        <w:t>принципами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:</w:t>
      </w:r>
    </w:p>
    <w:p w14:paraId="6E3B786D" w14:textId="77777777" w:rsidR="00BE15FC" w:rsidRPr="00CA51A2" w:rsidRDefault="00BE15FC" w:rsidP="00BE15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lastRenderedPageBreak/>
        <w:t>Максимальное слияние лечебно-коррекционных и педагогических воздействий.</w:t>
      </w:r>
    </w:p>
    <w:p w14:paraId="7A87EDDF" w14:textId="77777777" w:rsidR="00BE15FC" w:rsidRPr="00CA51A2" w:rsidRDefault="00BE15FC" w:rsidP="00BE15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Индивидуальный подход к нормированию учебной и физической нагрузки.</w:t>
      </w:r>
    </w:p>
    <w:p w14:paraId="4BBD8304" w14:textId="77777777" w:rsidR="00BE15FC" w:rsidRPr="00CA51A2" w:rsidRDefault="00BE15FC" w:rsidP="00BE15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Создание дифференцированных условий зрительной работы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.</w:t>
      </w:r>
    </w:p>
    <w:p w14:paraId="405805CC" w14:textId="77777777" w:rsidR="00BE15FC" w:rsidRPr="00CA51A2" w:rsidRDefault="00BE15FC" w:rsidP="00BE15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Применение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специальных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учебных и наглядных пособий, технических средств обучения и воспитания.</w:t>
      </w:r>
    </w:p>
    <w:p w14:paraId="0BE338AE" w14:textId="77777777" w:rsidR="00BE15FC" w:rsidRPr="00CA51A2" w:rsidRDefault="00BE15FC" w:rsidP="00BE15F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Большое значение имеет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организация занятия или урока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. На уроке дети с нарушениями зрения быстро утомляются, отвлекаются, особенно в тех случаях, когда работают с опорой на зрение. Поэтому на любом занятии необходимо сочетание разных форм наглядности и словесного пояснения. Например, на уроке математики можно использовать рисование. Для формирования и закрепления навыков количественного и порядкового счета следует вести счет с опорой то на слух, то на зрение, то на осязание, включая всю сенсорную сферу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ребенка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в процесс формирования и закрепления понятий. При этом как с гигиенической, так и с педагогической точки зрения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целесообразно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применение технических средств для озвучивания обязательных понятий.</w:t>
      </w:r>
    </w:p>
    <w:p w14:paraId="27022F53" w14:textId="77777777" w:rsidR="00BE15FC" w:rsidRPr="00CA51A2" w:rsidRDefault="00BE15FC" w:rsidP="00BE15F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Своевременное введение активного отдыха в урок </w:t>
      </w:r>
      <w:r w:rsidRPr="00CA51A2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  <w:lang w:eastAsia="ru-RU"/>
        </w:rPr>
        <w:t>(занятие)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позволяет предупредить развитие быстро нарастающего утомления как зрительного анализатора, так и всего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организма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. Благотворное влияние активного отдыха на работоспособность и функциональное состояние зрительного анализатора детей с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косоглазием - после 7 - 15 мин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. непрерывной зрительной нагрузки.</w:t>
      </w:r>
    </w:p>
    <w:p w14:paraId="19DE3AE7" w14:textId="77777777" w:rsidR="00BE15FC" w:rsidRPr="00CA51A2" w:rsidRDefault="00BE15FC" w:rsidP="00BE15F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Введение на уроках динамических пауз по 3 мин. (одной - для детей с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косоглазием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и двух - для слабовидящих) в виде гимнастики с музыкальным сопровождением способствует не только предупреждению зрительного утомления, но и усиливает двигательную активность детей с нарушениями зрения, вовлекает в работу группу мышц, несущих значительную статическую нагрузку. Особое значение для повышения работоспособности и сохранения зрения имеет рациональная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организация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перемен и перерывов между занятиями. Проведение подвижных игр средней интенсивности оказывает положительное влияние на работоспособность и функциональное состояние зрительного анализатора детей с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косоглазием как в течение дня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, так и всей недели. Наиболее благоприятная динамика функционального состояния зрительного анализатора в течение уроков наблюдается при чередовании урока со статическим компонентом и урока с двигательным </w:t>
      </w:r>
      <w:r w:rsidRPr="00CA51A2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  <w:lang w:eastAsia="ru-RU"/>
        </w:rPr>
        <w:t>(физкультурное, музыкальное)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. Занятия по физкультуре и музыке, сопровождающиеся большой двигательной активностью и насыщенные эмоционально, способствуют улучшению функционального состояния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организма детей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.</w:t>
      </w:r>
    </w:p>
    <w:p w14:paraId="7D8668C9" w14:textId="77777777" w:rsidR="00BE15FC" w:rsidRPr="00CA51A2" w:rsidRDefault="00BE15FC" w:rsidP="00BE15F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Для детей с ограниченными возможностями здоровья предусмотрены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специальные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занятия по коррекции речи, которые проводятся как с подгруппой, так и индивидуально. Поскольку занятия по коррекции речи связаны с дополнительной умственной нагрузкой,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целесообразно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, чтобы время для них отводилось в первой половине дня. При индивидуальных логопедических занятиях детей можно брать с уроков, учитывая их индивидуальные особенности и достижения. Так, например, при хороших навыках по рисованию и лепке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ребенок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может пропустить занятия по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изобразительной деятельности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.</w:t>
      </w:r>
    </w:p>
    <w:p w14:paraId="286EE20E" w14:textId="77777777" w:rsidR="00BE15FC" w:rsidRPr="00CA51A2" w:rsidRDefault="00BE15FC" w:rsidP="00BE15F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Рекомендации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к учебно-методическому обеспечению и техническому оснащению для осуществления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образовательного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процесса для детей с нарушениями зрения в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общеобразовательной организации</w:t>
      </w:r>
    </w:p>
    <w:p w14:paraId="40E2F074" w14:textId="77777777" w:rsidR="00BE15FC" w:rsidRPr="00CA51A2" w:rsidRDefault="00BE15FC" w:rsidP="00BE15F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lastRenderedPageBreak/>
        <w:t>Учебно-наглядные пособия должны отвечать как педагогическим, так и лечебно-коррекционным и гигиеническим требованиям. Они должны пробуждать и стимулировать интерес детей к занятиям, а формой, расцветкой, размерами, соотношениями частей соответствовать конкретным лечебным задачам и состоянию зрения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ребенка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. Размеры отдельных деталей должны соответствовать степени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амблиопии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</w:t>
      </w:r>
      <w:r w:rsidRPr="00CA51A2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  <w:lang w:eastAsia="ru-RU"/>
        </w:rPr>
        <w:t>(чаще всего сопровождающей </w:t>
      </w:r>
      <w:r w:rsidRPr="00CA51A2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косоглазие</w:t>
      </w:r>
      <w:r w:rsidRPr="00CA51A2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  <w:lang w:eastAsia="ru-RU"/>
        </w:rPr>
        <w:t>)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. При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амблиопии высокой степени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</w:t>
      </w:r>
      <w:r w:rsidRPr="00CA51A2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  <w:lang w:eastAsia="ru-RU"/>
        </w:rPr>
        <w:t>(</w:t>
      </w:r>
      <w:proofErr w:type="spellStart"/>
      <w:r w:rsidRPr="00CA51A2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  <w:lang w:eastAsia="ru-RU"/>
        </w:rPr>
        <w:t>vis</w:t>
      </w:r>
      <w:proofErr w:type="spellEnd"/>
      <w:r w:rsidRPr="00CA51A2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  <w:lang w:eastAsia="ru-RU"/>
        </w:rPr>
        <w:t>=0,1 и ниже)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в процессе занятий должны употребляться объекты размером 5 - 10 мм, при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амблиопии средней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</w:t>
      </w:r>
      <w:r w:rsidRPr="00CA51A2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  <w:lang w:eastAsia="ru-RU"/>
        </w:rPr>
        <w:t>(</w:t>
      </w:r>
      <w:proofErr w:type="spellStart"/>
      <w:r w:rsidRPr="00CA51A2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  <w:lang w:eastAsia="ru-RU"/>
        </w:rPr>
        <w:t>vis</w:t>
      </w:r>
      <w:proofErr w:type="spellEnd"/>
      <w:r w:rsidRPr="00CA51A2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  <w:lang w:eastAsia="ru-RU"/>
        </w:rPr>
        <w:t>=0,2 - 0,3)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и слабой </w:t>
      </w:r>
      <w:r w:rsidRPr="00CA51A2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  <w:lang w:eastAsia="ru-RU"/>
        </w:rPr>
        <w:t>(</w:t>
      </w:r>
      <w:proofErr w:type="spellStart"/>
      <w:r w:rsidRPr="00CA51A2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  <w:lang w:eastAsia="ru-RU"/>
        </w:rPr>
        <w:t>vis</w:t>
      </w:r>
      <w:proofErr w:type="spellEnd"/>
      <w:r w:rsidRPr="00CA51A2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  <w:lang w:eastAsia="ru-RU"/>
        </w:rPr>
        <w:t>=0,4 и выше)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степени - соответственно 2 - 3 и 1 - 0,3 мм. При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изобразительной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деятельности детей с высокой степенью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амблиопии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необходимо предварительное тактильное обследование объекта. Иллюстративный материал должен быть максимально приближен к реальности, иметь четкую форму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изображения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предметов и контрастный колорит. Для детей с высокой степенью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амблиопии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нельзя использовать предметы с блестящей поверхностью, а также стилизованные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изображения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с недостаточно четким контуром.</w:t>
      </w:r>
    </w:p>
    <w:p w14:paraId="5D2F62E9" w14:textId="77777777" w:rsidR="00BE15FC" w:rsidRPr="00CA51A2" w:rsidRDefault="00BE15FC" w:rsidP="00BE15F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Необходимо соблюдать постепенность в переходе от простых упражнений к более сложным. Например, на занятиях по рисованию с детьми с высокой степенью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амблиопии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следует пользоваться пособиями с ярко выраженным контуром рисунка в крупном масштабе, с детьми с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амблиопией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средней степени - со слабо выраженным контуром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изображения в среднем масштабе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, с детьми со слабой степенью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амблиопии - без контура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.</w:t>
      </w:r>
    </w:p>
    <w:p w14:paraId="7DF27D80" w14:textId="77777777" w:rsidR="00BE15FC" w:rsidRPr="00CA51A2" w:rsidRDefault="00BE15FC" w:rsidP="00BE15F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Необходимо развивать цветовые представления у детей, учитывая нарушение </w:t>
      </w:r>
      <w:proofErr w:type="spellStart"/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цветоразличительной</w:t>
      </w:r>
      <w:proofErr w:type="spellEnd"/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способности при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амблиопии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, особенно высокой степени. Наглядные и учебные пособия следует применять преимущественно оранжевого, красного и зеленого цветов, насыщенных тонов. В процессе обучения необходимо широко вводить объемные предметы и игрушки с целью получения дополнительных представлений о форме, цвете, величине объектов. Объекты на общих пособиях должны быть увеличены с целью расширения возможности применения фронтального показа.</w:t>
      </w:r>
    </w:p>
    <w:p w14:paraId="5AC5972D" w14:textId="77777777" w:rsidR="00BE15FC" w:rsidRPr="00CA51A2" w:rsidRDefault="00BE15FC" w:rsidP="00BE15F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Гигиенические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рекомендации по созданию оптимальных условий</w:t>
      </w:r>
    </w:p>
    <w:p w14:paraId="694586F7" w14:textId="77777777" w:rsidR="00BE15FC" w:rsidRPr="00CA51A2" w:rsidRDefault="00BE15FC" w:rsidP="00BE15F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для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ребенка с косоглазием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:</w:t>
      </w:r>
    </w:p>
    <w:p w14:paraId="2B57A7F8" w14:textId="77777777" w:rsidR="00BE15FC" w:rsidRPr="00CA51A2" w:rsidRDefault="00BE15FC" w:rsidP="00BE15F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Благоприятные для зрительной работы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условия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предполагают достаточную освещенность помещений и рабочих поверхностей, соответствие мебели росту детей и ее удобное расположение, демонстрацию наглядного материала на уровне глаз и на доступном расстоянии (в соответствии с остротой зрения, правильное цветовое оформление помещений.</w:t>
      </w:r>
    </w:p>
    <w:p w14:paraId="5CD3A0B2" w14:textId="77777777" w:rsidR="00BE15FC" w:rsidRPr="00CA51A2" w:rsidRDefault="00BE15FC" w:rsidP="00BE15F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Естественное освещение</w:t>
      </w:r>
    </w:p>
    <w:p w14:paraId="3DC8B112" w14:textId="77777777" w:rsidR="00BE15FC" w:rsidRPr="00CA51A2" w:rsidRDefault="00BE15FC" w:rsidP="00BE15F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Коэффициент естественной освещенности в группах и классах должен быть не мене 2% на уровне пола, на глубине 2/3 от наружной стены. Расположение основных </w:t>
      </w:r>
      <w:proofErr w:type="spellStart"/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светопроемов</w:t>
      </w:r>
      <w:proofErr w:type="spellEnd"/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должно обеспечивать возможность левостороннего естественного освещения. Окна основных помещений групп, классов, зала для физкультурных занятий, помещения медицинского назначения должны иметь солнцезащитные устройства</w:t>
      </w:r>
    </w:p>
    <w:p w14:paraId="573DC24D" w14:textId="77777777" w:rsidR="00BE15FC" w:rsidRPr="00CA51A2" w:rsidRDefault="00BE15FC" w:rsidP="00BE15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подъемно-поворотные жалюзи, расположенные между оконными рамами, и шторы из хлопчатобумажных тканей. Для максимального использования 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lastRenderedPageBreak/>
        <w:t>дневного света и равномерного его распределения в помещении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рекомендуется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:</w:t>
      </w:r>
    </w:p>
    <w:p w14:paraId="7753D7BD" w14:textId="77777777" w:rsidR="00BE15FC" w:rsidRPr="00CA51A2" w:rsidRDefault="00BE15FC" w:rsidP="00BE15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ограждающие поверхности основных помещений класса и оборудование окрашивать матовыми красками светлых тонов, с коэффициентом отражения потолка - не ниже 0,70, стен - 0,50 - 0,60, пола - 0,25 - 0,30, столов и стульев - не ниже 0,45, классной доски - 0,20;</w:t>
      </w:r>
    </w:p>
    <w:p w14:paraId="668870B5" w14:textId="77777777" w:rsidR="00BE15FC" w:rsidRPr="00CA51A2" w:rsidRDefault="00BE15FC" w:rsidP="00BE15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оконные стекла очищать не реже 3 - 4 раз в год снаружи и 1 - 2 раза в месяц изнутри; на подоконниках не расставлять закрывающие свет высокие комнатные растения;</w:t>
      </w:r>
    </w:p>
    <w:p w14:paraId="1B58C41F" w14:textId="77777777" w:rsidR="00BE15FC" w:rsidRPr="00CA51A2" w:rsidRDefault="00BE15FC" w:rsidP="00BE15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деревья сажать не ближе 10 м от здания, ветки растущих около здания деревьев коротко подрезать каждую весну; наружные фасады соседних зданий,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обращенные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к групповым комнатам, окрашивать в белый цвет.</w:t>
      </w:r>
    </w:p>
    <w:p w14:paraId="3768901C" w14:textId="77777777" w:rsidR="00BE15FC" w:rsidRPr="00CA51A2" w:rsidRDefault="00BE15FC" w:rsidP="00BE15F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Искусственное освещение</w:t>
      </w:r>
    </w:p>
    <w:p w14:paraId="416D5A83" w14:textId="77777777" w:rsidR="00BE15FC" w:rsidRPr="00CA51A2" w:rsidRDefault="00BE15FC" w:rsidP="00BE15F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В классах и группах для занятий, кабинете врача-окулиста в качестве источников света в системе общего освещения использовать люминесцентные лампы типа "белого" света </w:t>
      </w:r>
      <w:r w:rsidRPr="00CA51A2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  <w:lang w:eastAsia="ru-RU"/>
        </w:rPr>
        <w:t>(БС)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и естественного света </w:t>
      </w:r>
      <w:r w:rsidRPr="00CA51A2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  <w:lang w:eastAsia="ru-RU"/>
        </w:rPr>
        <w:t>(ЛЕ)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 с арматурой рассеивающего типа, физиологически наиболее благоприятные и экономичные, в количестве, обеспечивающем освещенность в горизонтальной плоскости на уровне 0,5 м от пола не менее 500 </w:t>
      </w:r>
      <w:proofErr w:type="spellStart"/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лк</w:t>
      </w:r>
      <w:proofErr w:type="spellEnd"/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. Включать искусственное освещение следует в соответствии со световым календарем. В классах для занятий предусматривается верхний подсвет настенной классной доски, обеспечивающий освещенность в вертикальной плоскости 500 </w:t>
      </w:r>
      <w:proofErr w:type="spellStart"/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лк</w:t>
      </w:r>
      <w:proofErr w:type="spellEnd"/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. Светильники должны быть оснащены пускорегулирующей аппаратурой с пониженным уровнем шума и обеспечением пульсации светового потока не более 10.</w:t>
      </w:r>
    </w:p>
    <w:p w14:paraId="1B36335A" w14:textId="77777777" w:rsidR="00BE15FC" w:rsidRPr="00CA51A2" w:rsidRDefault="00BE15FC" w:rsidP="00BE15F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В классах для занятий на рабочих столах рационально устанавливать местное освещение светильниками прямого света на кронштейнах, позволяющих менять угол наклона и высоту с доведением общего уровня освещенности до оптимального в зависимости от формы патологии:</w:t>
      </w:r>
    </w:p>
    <w:p w14:paraId="095CBC6B" w14:textId="77777777" w:rsidR="00BE15FC" w:rsidRPr="00CA51A2" w:rsidRDefault="00BE15FC" w:rsidP="00BE15F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45B51B9A" w14:textId="77777777" w:rsidR="00BE15FC" w:rsidRPr="00CA51A2" w:rsidRDefault="00BE15FC" w:rsidP="00BE15F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Рекомендуемые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уровни освещенности на рабочей поверхности во время зрительной работы детей с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косоглазием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.</w:t>
      </w:r>
    </w:p>
    <w:p w14:paraId="4FF0CEC4" w14:textId="77777777" w:rsidR="00BE15FC" w:rsidRPr="00CA51A2" w:rsidRDefault="00BE15FC" w:rsidP="00BE15F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Форма патологии Уровень освещенности, </w:t>
      </w:r>
      <w:r w:rsidRPr="00CA51A2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  <w:lang w:eastAsia="ru-RU"/>
        </w:rPr>
        <w:t>(</w:t>
      </w:r>
      <w:proofErr w:type="spellStart"/>
      <w:r w:rsidRPr="00CA51A2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  <w:lang w:eastAsia="ru-RU"/>
        </w:rPr>
        <w:t>лк</w:t>
      </w:r>
      <w:proofErr w:type="spellEnd"/>
      <w:r w:rsidRPr="00CA51A2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  <w:lang w:eastAsia="ru-RU"/>
        </w:rPr>
        <w:t>)</w:t>
      </w:r>
    </w:p>
    <w:p w14:paraId="64391DA7" w14:textId="77777777" w:rsidR="00BE15FC" w:rsidRPr="00CA51A2" w:rsidRDefault="00BE15FC" w:rsidP="00BE15F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Косоглазие + амблиопия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высокой степени 1500 - 2000</w:t>
      </w:r>
    </w:p>
    <w:p w14:paraId="7E337172" w14:textId="77777777" w:rsidR="00BE15FC" w:rsidRPr="00CA51A2" w:rsidRDefault="00BE15FC" w:rsidP="00BE15F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Косоглазие + амблиопия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средней степени 1000 – 1500</w:t>
      </w:r>
    </w:p>
    <w:p w14:paraId="16942431" w14:textId="77777777" w:rsidR="00BE15FC" w:rsidRPr="00CA51A2" w:rsidRDefault="00BE15FC" w:rsidP="00BE15F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Косоглазие + амблиопия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слабой степени 700-1000</w:t>
      </w:r>
    </w:p>
    <w:p w14:paraId="4C3D365B" w14:textId="77777777" w:rsidR="00BE15FC" w:rsidRPr="00CA51A2" w:rsidRDefault="00BE15FC" w:rsidP="00BE15F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Рекомендации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к подбору мебели и оборудования</w:t>
      </w:r>
    </w:p>
    <w:p w14:paraId="635B10A1" w14:textId="77777777" w:rsidR="00BE15FC" w:rsidRPr="00CA51A2" w:rsidRDefault="00BE15FC" w:rsidP="00BE15F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Помещения должны комплектоваться мебелью и оборудованием в соответствии с ростовыми особенностями и состоянием зрения детей. Классы и группы для детей с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косоглазием и амблиопией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- двухместными столами. Наклон крышки стола должен быть регулируемый от 10 до 30 град. При расстановке оборудования и мебели в помещениях необходимо руководствоваться требованиями действующих </w:t>
      </w:r>
      <w:r w:rsidRPr="00CA51A2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  <w:lang w:eastAsia="ru-RU"/>
        </w:rPr>
        <w:t>«Санитарных норм и правил»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и следующими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рекомендациями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:</w:t>
      </w:r>
    </w:p>
    <w:p w14:paraId="3799ECF2" w14:textId="77777777" w:rsidR="00BE15FC" w:rsidRPr="00CA51A2" w:rsidRDefault="00BE15FC" w:rsidP="00BE15F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столы устанавливаются вдоль окон в три ряда так, чтобы свет падал слева; при этом расстояние между столами в ряду должно быть не менее 80 - 100 см, а расстояние от первого стола до классной доски </w:t>
      </w:r>
      <w:r w:rsidRPr="00CA51A2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(меловой, магнитной, </w:t>
      </w:r>
      <w:proofErr w:type="spellStart"/>
      <w:r w:rsidRPr="00CA51A2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  <w:lang w:eastAsia="ru-RU"/>
        </w:rPr>
        <w:t>наколочной</w:t>
      </w:r>
      <w:proofErr w:type="spellEnd"/>
      <w:r w:rsidRPr="00CA51A2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  <w:lang w:eastAsia="ru-RU"/>
        </w:rPr>
        <w:t>)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 должно обеспечивать угол рассматривания (горизонтальный 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lastRenderedPageBreak/>
        <w:t>угол между лучом зрения крайнего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ребенка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, сидящего за первым столом, направленным на удаленную вертикальную кромку доски, и горизонтальной линией на плоскости, проведенной на уровне глаз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ребенка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) не менее 45 градусов;</w:t>
      </w:r>
    </w:p>
    <w:p w14:paraId="2723CE71" w14:textId="77777777" w:rsidR="00BE15FC" w:rsidRPr="00CA51A2" w:rsidRDefault="00BE15FC" w:rsidP="00BE15F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столы для детей с остротой зрения до 0,1 независимо от их размера следует ставить ближе к учителю и доске,</w:t>
      </w:r>
    </w:p>
    <w:p w14:paraId="23B38651" w14:textId="77777777" w:rsidR="00BE15FC" w:rsidRPr="00CA51A2" w:rsidRDefault="00BE15FC" w:rsidP="00BE15F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классные доски размером 1,5 x 0,75 м на высоте 0,75 - 0,8 м от пола </w:t>
      </w:r>
      <w:r w:rsidRPr="00CA51A2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  <w:lang w:eastAsia="ru-RU"/>
        </w:rPr>
        <w:t>(нижний край)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должны иметь регулируемый наклон.</w:t>
      </w:r>
    </w:p>
    <w:p w14:paraId="39348CEB" w14:textId="77777777" w:rsidR="00BE15FC" w:rsidRPr="00CA51A2" w:rsidRDefault="00BE15FC" w:rsidP="00BE15F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Окраску столов производят светло-зеленой гаммой тонов или цвета натуральной древесины, классной доски - темно-зеленых или коричневых цветов.</w:t>
      </w:r>
    </w:p>
    <w:p w14:paraId="300EF5C1" w14:textId="77777777" w:rsidR="00BE15FC" w:rsidRPr="00CA51A2" w:rsidRDefault="00BE15FC" w:rsidP="00BE15F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Во время уроков по </w:t>
      </w:r>
      <w:proofErr w:type="spellStart"/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изодеятельности</w:t>
      </w:r>
      <w:proofErr w:type="spellEnd"/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целесообразно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использовать мольберты, особенно для детей со сходящимся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косоглазием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.</w:t>
      </w:r>
    </w:p>
    <w:p w14:paraId="48F6B38C" w14:textId="77777777" w:rsidR="00BE15FC" w:rsidRPr="00CA51A2" w:rsidRDefault="00BE15FC" w:rsidP="00BE15F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Раздаточный материал при сходящемся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косоглазии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</w:t>
      </w:r>
      <w:r w:rsidRPr="00CA51A2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  <w:lang w:eastAsia="ru-RU"/>
        </w:rPr>
        <w:t>(направление взора вверх и вдаль)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нужно располагать обязательно на подставке, при расходящемся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косоглазии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</w:t>
      </w:r>
      <w:r w:rsidRPr="00CA51A2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  <w:lang w:eastAsia="ru-RU"/>
        </w:rPr>
        <w:t>(направление взора вниз и вблизи)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наглядный материал лучше положить на стол.</w:t>
      </w:r>
    </w:p>
    <w:p w14:paraId="3B52D1CF" w14:textId="77777777" w:rsidR="00BE15FC" w:rsidRPr="00CA51A2" w:rsidRDefault="00BE15FC" w:rsidP="00BE15F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Рекомендуемые игры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, упражнения и развлечения в деятельности детей.</w:t>
      </w:r>
    </w:p>
    <w:p w14:paraId="7347C4C4" w14:textId="77777777" w:rsidR="00BE15FC" w:rsidRPr="00CA51A2" w:rsidRDefault="00BE15FC" w:rsidP="00BE15F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Выбор упражнений и игр в значительной степени зависит от характера зрительного </w:t>
      </w:r>
      <w:proofErr w:type="gramStart"/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нарушения</w:t>
      </w:r>
      <w:proofErr w:type="gramEnd"/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При сходящемся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косоглазии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подбирают упражнения, не требующие напряжения аккомодации и конвергенции и связанные с направлением взора вверх и вдаль. При расходящемся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косоглазии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, наоборот, лечебными являются занятия, вызывающие напряжение аккомодации и конвергенции и сопровождающиеся направлением взора вниз на близкое расстояние. В комплексе упражнений для развития бинокулярного зрения у детей со сходящимся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косоглазием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эффективны групповые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специальные игры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, в которых внимание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ребенка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привлекается к далеким и высокорасположенным объектам </w:t>
      </w:r>
      <w:r w:rsidRPr="00CA51A2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  <w:lang w:eastAsia="ru-RU"/>
        </w:rPr>
        <w:t>(деревья, птицы, облака)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. К этим играм относится также забрасывание мяча в кольцо, метание мяча, настольный теннис, волейбол и баскетбол. Для выработки глубинного бинокулярного зрения у детей с расходящимся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косоглазием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необходимы занятия на природе (сбор цветов, трав, разглядывание букашек, лягушек, бабочек, кузнечиков и т. д.). При развитии бинокулярного, а на его основе глубинного зрения особое значение придается физическому развитию и двигательной тренировке, подвижным играм. Для этого применяется ряд </w:t>
      </w:r>
      <w:r w:rsidRPr="00CA51A2">
        <w:rPr>
          <w:rFonts w:ascii="Arial" w:eastAsia="Times New Roman" w:hAnsi="Arial" w:cs="Arial"/>
          <w:color w:val="333333"/>
          <w:sz w:val="24"/>
          <w:szCs w:val="24"/>
          <w:u w:val="single"/>
          <w:shd w:val="clear" w:color="auto" w:fill="FFFFFF"/>
          <w:lang w:eastAsia="ru-RU"/>
        </w:rPr>
        <w:t>упражнений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: баскетбол, волейбол, футбол, метание мяча в цель, пионербол, кегли, городки, настольный теннис, бадминтон; </w:t>
      </w: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организуются спартакиады</w:t>
      </w:r>
      <w:r w:rsidRPr="00CA51A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, прогулки, экскурсии.</w:t>
      </w:r>
    </w:p>
    <w:p w14:paraId="235499DA" w14:textId="77777777" w:rsidR="00BE15FC" w:rsidRPr="00CA51A2" w:rsidRDefault="00BE15FC" w:rsidP="00BE15F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7F9F0367" w14:textId="77777777" w:rsidR="00BE15FC" w:rsidRPr="00CA51A2" w:rsidRDefault="00BE15FC" w:rsidP="00BE15F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12528400" w14:textId="77777777" w:rsidR="00BE15FC" w:rsidRPr="00CA51A2" w:rsidRDefault="00BE15FC" w:rsidP="00BE15F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>Заключение:</w:t>
      </w:r>
    </w:p>
    <w:p w14:paraId="029EB7F7" w14:textId="77777777" w:rsidR="00BE15FC" w:rsidRPr="00CA51A2" w:rsidRDefault="00BE15FC" w:rsidP="00BE15F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данной работе представлены рекомендации по созданию специальных образовательных условий для коррекционно-педагогической работы с детьми, имеющими косоглазие и амблиопию; освещены основные офтальмо-гигиенические требования к построению комфортной среды для данной категории детей. Одна из задач, которую я ставила перед собой при написании данной работы – это повышение компетентности педагогов, работающих с детьми с амблиопией и косоглазием. Это не означает, что педагог должен уметь ставить диагноз. Он должен:</w:t>
      </w:r>
    </w:p>
    <w:p w14:paraId="1E04288B" w14:textId="77777777" w:rsidR="00BE15FC" w:rsidRPr="00CA51A2" w:rsidRDefault="00BE15FC" w:rsidP="00BE15F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Грамотно использовать в учебно-воспитательной работе сведения, которые имеются в медицинских документах ребёнка.</w:t>
      </w:r>
    </w:p>
    <w:p w14:paraId="20941D9D" w14:textId="77777777" w:rsidR="00BE15FC" w:rsidRPr="00CA51A2" w:rsidRDefault="00BE15FC" w:rsidP="00BE15F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Знать физиологические и возрастные особенности его развития.</w:t>
      </w:r>
    </w:p>
    <w:p w14:paraId="6D40D498" w14:textId="77777777" w:rsidR="00BE15FC" w:rsidRPr="00CA51A2" w:rsidRDefault="00BE15FC" w:rsidP="00BE15F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Обращаться за квалифицированным советом или помощью к специалистам: врачу-офтальмологу или тифлопедагогу.</w:t>
      </w:r>
    </w:p>
    <w:p w14:paraId="6B28ACC6" w14:textId="77777777" w:rsidR="00BE15FC" w:rsidRPr="00CA51A2" w:rsidRDefault="00BE15FC" w:rsidP="00BE15F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Владеть необходимыми знаниями для создания в образовательной организации специальных образовательных условий для ребенка с амблиопией и косоглазием.</w:t>
      </w:r>
    </w:p>
    <w:p w14:paraId="127914F4" w14:textId="77777777" w:rsidR="00BE15FC" w:rsidRPr="00CA51A2" w:rsidRDefault="00BE15FC" w:rsidP="00BE15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4A259335" w14:textId="77777777" w:rsidR="00BE15FC" w:rsidRPr="00CA51A2" w:rsidRDefault="00BE15FC" w:rsidP="00BE15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Список использованной литературы:</w:t>
      </w:r>
    </w:p>
    <w:p w14:paraId="1E8D256F" w14:textId="77777777" w:rsidR="00BE15FC" w:rsidRPr="00CA51A2" w:rsidRDefault="00BE15FC" w:rsidP="00BE15F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 (от 17.12.2010) №1897.</w:t>
      </w:r>
    </w:p>
    <w:p w14:paraId="27E1CA40" w14:textId="77777777" w:rsidR="00BE15FC" w:rsidRPr="00CA51A2" w:rsidRDefault="00BE15FC" w:rsidP="00BE15F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Федеральный закон Р.Ф. «Об образовании в РФ» от 29 декабря 2012 г №273 ФЗ.</w:t>
      </w:r>
    </w:p>
    <w:p w14:paraId="1C18B233" w14:textId="77777777" w:rsidR="00BE15FC" w:rsidRPr="00CA51A2" w:rsidRDefault="00BE15FC" w:rsidP="00BE15F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Бондаренко, М. П. Как ребенок с нарушением зрения видит окружающий мир / М. П. Бондаренко, Н. С. Комова // Воспитание и обучение детей с нарушениями развития. — 2010. — № 3. — Странички для занятий с детьми «Мы вместе».</w:t>
      </w:r>
    </w:p>
    <w:p w14:paraId="7A7903CC" w14:textId="77777777" w:rsidR="00BE15FC" w:rsidRPr="00CA51A2" w:rsidRDefault="00BE15FC" w:rsidP="00BE15F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Денискина, В. З. Взаимосвязь дошкольного и начального образования детей с нарушением зрения / В. З. Денискина // Воспитание и обучение детей с нарушениями развития. — 2007. — № 5.</w:t>
      </w:r>
    </w:p>
    <w:p w14:paraId="0F93AEEF" w14:textId="77777777" w:rsidR="00BE15FC" w:rsidRPr="00CA51A2" w:rsidRDefault="00BE15FC" w:rsidP="00BE15F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CA5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Демирчоглян</w:t>
      </w:r>
      <w:proofErr w:type="spellEnd"/>
      <w:r w:rsidRPr="00CA5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Г. «Детское зрение» (Советы по профилактике близорукости у детей), М., 1998 г.</w:t>
      </w:r>
    </w:p>
    <w:p w14:paraId="2FAACA30" w14:textId="77777777" w:rsidR="00BE15FC" w:rsidRPr="00CA51A2" w:rsidRDefault="00BE15FC" w:rsidP="00BE15F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Ермаков В.П., Якунин Г.А. «Развитие, обучение и воспитание детей с нарушениями зрения», М., 1990 г.</w:t>
      </w:r>
    </w:p>
    <w:p w14:paraId="461B523A" w14:textId="77777777" w:rsidR="00BE15FC" w:rsidRPr="00CA51A2" w:rsidRDefault="00BE15FC" w:rsidP="00BE15F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Земцова М.И. «Учителю о детях с нарушением зрения», М., 1973 г.</w:t>
      </w:r>
    </w:p>
    <w:p w14:paraId="212E5D27" w14:textId="77777777" w:rsidR="00BE15FC" w:rsidRPr="00CA51A2" w:rsidRDefault="00BE15FC" w:rsidP="00BE15F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«Современные теоретические, </w:t>
      </w:r>
      <w:proofErr w:type="spellStart"/>
      <w:r w:rsidRPr="00CA5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эксперимениальные</w:t>
      </w:r>
      <w:proofErr w:type="spellEnd"/>
      <w:r w:rsidRPr="00CA5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методические проблемы </w:t>
      </w:r>
      <w:proofErr w:type="spellStart"/>
      <w:r w:rsidRPr="00CA5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тифлологии</w:t>
      </w:r>
      <w:proofErr w:type="spellEnd"/>
      <w:r w:rsidRPr="00CA5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 межвузовский сборник, С.-П., 1997 г.</w:t>
      </w:r>
    </w:p>
    <w:p w14:paraId="0AB87218" w14:textId="77777777" w:rsidR="00BE15FC" w:rsidRPr="00CA51A2" w:rsidRDefault="00BE15FC" w:rsidP="00BE15F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CA5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Демирчоглян</w:t>
      </w:r>
      <w:proofErr w:type="spellEnd"/>
      <w:r w:rsidRPr="00CA5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Г.Г. Профилактика близорукости у детей. -М.: 2000 г.</w:t>
      </w:r>
    </w:p>
    <w:p w14:paraId="60FDBCC9" w14:textId="77777777" w:rsidR="00BE15FC" w:rsidRPr="00CA51A2" w:rsidRDefault="00BE15FC" w:rsidP="00BE15F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Малеева З.П. Учение и зрение: Методическое пособие по охране, гигиене и профилактике зрения. – Челябинск, “Околица”, 2002 г.</w:t>
      </w:r>
    </w:p>
    <w:p w14:paraId="01406276" w14:textId="77777777" w:rsidR="00BE15FC" w:rsidRPr="00CA51A2" w:rsidRDefault="00BE15FC" w:rsidP="00BE15F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Никулина Г.В., Фомичева Л.В. Охраняем и развиваем зрение. Учителю о работе по охране и развитию зрения учащихся младшего школьного возраста: Учебно-методическое пособие для педагогов образовательных учреждений общего назначения. СПб.: “ДЕТСТВО-ПРЕСС”, 2002 г.</w:t>
      </w:r>
    </w:p>
    <w:p w14:paraId="1E0DEA83" w14:textId="77777777" w:rsidR="00BE15FC" w:rsidRPr="00CA51A2" w:rsidRDefault="00BE15FC" w:rsidP="00BE15F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Фомичева Л.В. Клинико-педагогические основы обучения и воспитания детей с нарушением зрения: Учебно-методическое пособие – СПб.: КАРО, 2007 г.</w:t>
      </w:r>
    </w:p>
    <w:p w14:paraId="16EA6C6D" w14:textId="77777777" w:rsidR="00BE15FC" w:rsidRPr="00CA51A2" w:rsidRDefault="00BE15FC" w:rsidP="00BE15F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Григорян </w:t>
      </w:r>
      <w:proofErr w:type="spellStart"/>
      <w:proofErr w:type="gramStart"/>
      <w:r w:rsidRPr="00CA5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Л.А.,Кащенко</w:t>
      </w:r>
      <w:proofErr w:type="spellEnd"/>
      <w:proofErr w:type="gramEnd"/>
      <w:r w:rsidRPr="00CA5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Т.А. Комплексное лечение косоглазия и амблиопии в сочетании с медико-педагогическими мероприятиями в специализированных дошкольных учреждениях. М.,1994 г.</w:t>
      </w:r>
    </w:p>
    <w:p w14:paraId="3A4E3F7E" w14:textId="77777777" w:rsidR="00BE15FC" w:rsidRPr="00CA51A2" w:rsidRDefault="00BE15FC" w:rsidP="00BE15F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Григорян Л.А., Плаксина Л.И. Содержание медико- педагогической помощи в дошкольном учреждении для детей с нарушением зрения. М.,1998 г.</w:t>
      </w:r>
    </w:p>
    <w:p w14:paraId="66E69535" w14:textId="77777777" w:rsidR="00BE15FC" w:rsidRPr="00CA51A2" w:rsidRDefault="00BE15FC" w:rsidP="00BE15F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Жохов В.П., </w:t>
      </w:r>
      <w:proofErr w:type="spellStart"/>
      <w:r w:rsidRPr="00CA5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Кормакова</w:t>
      </w:r>
      <w:proofErr w:type="spellEnd"/>
      <w:r w:rsidRPr="00CA5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И.А., Плаксина Л.И. Реабилитация детей, страдающих </w:t>
      </w:r>
      <w:proofErr w:type="spellStart"/>
      <w:r w:rsidRPr="00CA5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содружественным</w:t>
      </w:r>
      <w:proofErr w:type="spellEnd"/>
      <w:r w:rsidRPr="00CA5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косоглазием и </w:t>
      </w:r>
      <w:proofErr w:type="gramStart"/>
      <w:r w:rsidRPr="00CA5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амблиопией .</w:t>
      </w:r>
      <w:proofErr w:type="gramEnd"/>
      <w:r w:rsidRPr="00CA5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М.,1998г.</w:t>
      </w:r>
    </w:p>
    <w:p w14:paraId="36F6FEE7" w14:textId="77777777" w:rsidR="00BE15FC" w:rsidRPr="00CA51A2" w:rsidRDefault="00BE15FC" w:rsidP="00BE15F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Никулина Г.В. Фомичева Л.В., </w:t>
      </w:r>
      <w:proofErr w:type="spellStart"/>
      <w:r w:rsidRPr="00CA5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Арткжевич</w:t>
      </w:r>
      <w:proofErr w:type="spellEnd"/>
      <w:r w:rsidRPr="00CA5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Е.В. Дети с амблиопией и косоглазием. С-Петербург,1999г.</w:t>
      </w:r>
    </w:p>
    <w:p w14:paraId="3C9DA5EE" w14:textId="77777777" w:rsidR="00BE15FC" w:rsidRPr="00CA51A2" w:rsidRDefault="00BE15FC" w:rsidP="00BE15F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Обучение и коррекция развития дошкольников с нарушенным зрением. Методическое пособие. С-Петербург, "Образование",1995 г.</w:t>
      </w:r>
    </w:p>
    <w:p w14:paraId="06F37647" w14:textId="77777777" w:rsidR="00BE15FC" w:rsidRPr="00CA51A2" w:rsidRDefault="00BE15FC" w:rsidP="00BE15F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Инклюзивное образование лиц с нарушениями в развитии: взгляд из Европы и России / Сб. науч. тр., СПб., 2010 г.</w:t>
      </w:r>
    </w:p>
    <w:p w14:paraId="450D3AF7" w14:textId="77777777" w:rsidR="00BE15FC" w:rsidRPr="00CA51A2" w:rsidRDefault="00BE15FC" w:rsidP="00BE15F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51A2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 </w:t>
      </w:r>
    </w:p>
    <w:p w14:paraId="60AAB280" w14:textId="77777777" w:rsidR="007E567E" w:rsidRPr="00CA51A2" w:rsidRDefault="007E567E">
      <w:pPr>
        <w:rPr>
          <w:rFonts w:ascii="Arial" w:hAnsi="Arial" w:cs="Arial"/>
        </w:rPr>
      </w:pPr>
    </w:p>
    <w:sectPr w:rsidR="007E567E" w:rsidRPr="00CA5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03269"/>
    <w:multiLevelType w:val="multilevel"/>
    <w:tmpl w:val="60287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765612"/>
    <w:multiLevelType w:val="multilevel"/>
    <w:tmpl w:val="87B83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3330DC"/>
    <w:multiLevelType w:val="multilevel"/>
    <w:tmpl w:val="60B0B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2B56F7"/>
    <w:multiLevelType w:val="multilevel"/>
    <w:tmpl w:val="28EC3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A16A5D"/>
    <w:multiLevelType w:val="multilevel"/>
    <w:tmpl w:val="91E69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68061D"/>
    <w:multiLevelType w:val="multilevel"/>
    <w:tmpl w:val="4F1AE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0E4864"/>
    <w:multiLevelType w:val="multilevel"/>
    <w:tmpl w:val="BA90A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4478185">
    <w:abstractNumId w:val="0"/>
  </w:num>
  <w:num w:numId="2" w16cid:durableId="529730411">
    <w:abstractNumId w:val="6"/>
  </w:num>
  <w:num w:numId="3" w16cid:durableId="905336934">
    <w:abstractNumId w:val="3"/>
  </w:num>
  <w:num w:numId="4" w16cid:durableId="261954524">
    <w:abstractNumId w:val="2"/>
  </w:num>
  <w:num w:numId="5" w16cid:durableId="2099859412">
    <w:abstractNumId w:val="4"/>
  </w:num>
  <w:num w:numId="6" w16cid:durableId="1002732405">
    <w:abstractNumId w:val="1"/>
  </w:num>
  <w:num w:numId="7" w16cid:durableId="1376498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97"/>
    <w:rsid w:val="007E567E"/>
    <w:rsid w:val="008E7597"/>
    <w:rsid w:val="00BE15FC"/>
    <w:rsid w:val="00CA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13D3E-6FD5-4EDD-A19E-437E8C183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E15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15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E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15FC"/>
    <w:rPr>
      <w:b/>
      <w:bCs/>
    </w:rPr>
  </w:style>
  <w:style w:type="character" w:styleId="a5">
    <w:name w:val="Emphasis"/>
    <w:basedOn w:val="a0"/>
    <w:uiPriority w:val="20"/>
    <w:qFormat/>
    <w:rsid w:val="00BE15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1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2585</Words>
  <Characters>14736</Characters>
  <Application>Microsoft Office Word</Application>
  <DocSecurity>0</DocSecurity>
  <Lines>122</Lines>
  <Paragraphs>34</Paragraphs>
  <ScaleCrop>false</ScaleCrop>
  <Company/>
  <LinksUpToDate>false</LinksUpToDate>
  <CharactersWithSpaces>17287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2022-11-08T08:35:00Z</dcterms:created>
  <dcterms:modified xsi:type="dcterms:W3CDTF">2022-11-08T08:45:00Z</dcterms:modified>
</cp:coreProperties>
</file>