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10.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colors9.xml" ContentType="application/vnd.ms-office.chartcolorstyle+xml"/>
  <Override PartName="/word/charts/style1.xml" ContentType="application/vnd.ms-office.chartstyle+xml"/>
  <Override PartName="/word/charts/style10.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charts/style9.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567" w:firstLine="567"/>
        <w:jc w:val="center"/>
        <w:rPr>
          <w:rFonts w:eastAsia="Times New Roman"/>
          <w:sz w:val="28"/>
          <w:szCs w:val="24"/>
          <w:lang w:eastAsia="ru-RU"/>
        </w:rPr>
      </w:pPr>
    </w:p>
    <w:p>
      <w:pPr>
        <w:ind w:left="-567" w:firstLine="567"/>
        <w:jc w:val="center"/>
        <w:rPr>
          <w:rFonts w:eastAsia="Times New Roman"/>
          <w:sz w:val="28"/>
          <w:szCs w:val="24"/>
          <w:lang w:eastAsia="ru-RU"/>
        </w:rPr>
      </w:pPr>
      <w:r>
        <w:rPr>
          <w:rFonts w:eastAsia="Times New Roman"/>
          <w:sz w:val="28"/>
          <w:szCs w:val="24"/>
          <w:lang w:eastAsia="ru-RU"/>
        </w:rPr>
        <w:t xml:space="preserve">Муниципальное бюджетное дошкольное образовательное учреждение «Детский сад комбинированного вида № 5 «Золотая рыбка» г Щелкино </w:t>
      </w:r>
    </w:p>
    <w:p>
      <w:pPr>
        <w:ind w:left="-567" w:firstLine="567"/>
        <w:jc w:val="center"/>
        <w:rPr>
          <w:rFonts w:eastAsia="Times New Roman"/>
          <w:sz w:val="28"/>
          <w:szCs w:val="24"/>
          <w:lang w:eastAsia="ru-RU"/>
        </w:rPr>
      </w:pPr>
      <w:r>
        <w:rPr>
          <w:rFonts w:eastAsia="Times New Roman"/>
          <w:sz w:val="28"/>
          <w:szCs w:val="24"/>
          <w:lang w:eastAsia="ru-RU"/>
        </w:rPr>
        <w:t>Ленинского района Республики Крым</w:t>
      </w:r>
    </w:p>
    <w:p>
      <w:pPr>
        <w:ind w:left="-567" w:firstLine="567"/>
        <w:jc w:val="center"/>
        <w:rPr>
          <w:rFonts w:eastAsia="Times New Roman"/>
          <w:sz w:val="28"/>
          <w:szCs w:val="24"/>
          <w:lang w:eastAsia="ru-RU"/>
        </w:rPr>
      </w:pPr>
    </w:p>
    <w:p>
      <w:pPr>
        <w:ind w:left="-567" w:firstLine="567"/>
        <w:jc w:val="center"/>
        <w:rPr>
          <w:rFonts w:eastAsia="Times New Roman"/>
          <w:sz w:val="28"/>
          <w:szCs w:val="24"/>
          <w:lang w:eastAsia="ru-RU"/>
        </w:rPr>
      </w:pPr>
    </w:p>
    <w:p>
      <w:pPr>
        <w:ind w:left="-567" w:firstLine="567"/>
        <w:jc w:val="center"/>
        <w:rPr>
          <w:rFonts w:eastAsia="Times New Roman"/>
          <w:sz w:val="28"/>
          <w:szCs w:val="24"/>
          <w:lang w:eastAsia="ru-RU"/>
        </w:rPr>
      </w:pPr>
    </w:p>
    <w:p>
      <w:pPr>
        <w:ind w:left="-567" w:firstLine="567"/>
        <w:jc w:val="center"/>
        <w:rPr>
          <w:rFonts w:eastAsia="Times New Roman"/>
          <w:sz w:val="28"/>
          <w:szCs w:val="24"/>
          <w:lang w:eastAsia="ru-RU"/>
        </w:rPr>
      </w:pPr>
    </w:p>
    <w:p>
      <w:pPr>
        <w:ind w:left="-567" w:firstLine="567"/>
        <w:jc w:val="center"/>
        <w:rPr>
          <w:rFonts w:eastAsia="Times New Roman"/>
          <w:sz w:val="28"/>
          <w:szCs w:val="24"/>
          <w:lang w:eastAsia="ru-RU"/>
        </w:rPr>
      </w:pPr>
    </w:p>
    <w:p>
      <w:pPr>
        <w:ind w:left="-567" w:firstLine="567"/>
        <w:jc w:val="center"/>
        <w:rPr>
          <w:rFonts w:eastAsia="Times New Roman"/>
          <w:sz w:val="28"/>
          <w:szCs w:val="24"/>
          <w:lang w:eastAsia="ru-RU"/>
        </w:rPr>
      </w:pPr>
    </w:p>
    <w:p>
      <w:pPr>
        <w:ind w:left="-567" w:firstLine="567"/>
        <w:jc w:val="center"/>
        <w:rPr>
          <w:rFonts w:eastAsia="Times New Roman"/>
          <w:sz w:val="28"/>
          <w:szCs w:val="24"/>
          <w:lang w:eastAsia="ru-RU"/>
        </w:rPr>
      </w:pPr>
    </w:p>
    <w:p>
      <w:pPr>
        <w:ind w:left="-567" w:firstLine="567"/>
        <w:jc w:val="center"/>
        <w:rPr>
          <w:rFonts w:eastAsia="Times New Roman"/>
          <w:sz w:val="28"/>
          <w:szCs w:val="24"/>
          <w:lang w:eastAsia="ru-RU"/>
        </w:rPr>
      </w:pPr>
    </w:p>
    <w:p>
      <w:pPr>
        <w:ind w:left="-567" w:firstLine="567"/>
        <w:jc w:val="center"/>
        <w:rPr>
          <w:rFonts w:eastAsia="Times New Roman"/>
          <w:sz w:val="28"/>
          <w:szCs w:val="24"/>
          <w:lang w:eastAsia="ru-RU"/>
        </w:rPr>
      </w:pPr>
    </w:p>
    <w:p>
      <w:pPr>
        <w:ind w:left="-567" w:firstLine="567"/>
        <w:rPr>
          <w:rFonts w:eastAsia="Times New Roman"/>
          <w:sz w:val="28"/>
          <w:szCs w:val="24"/>
          <w:lang w:eastAsia="ru-RU"/>
        </w:rPr>
      </w:pPr>
    </w:p>
    <w:p>
      <w:pPr>
        <w:ind w:left="-567" w:firstLine="567"/>
        <w:jc w:val="center"/>
        <w:rPr>
          <w:rFonts w:eastAsia="Times New Roman"/>
          <w:sz w:val="28"/>
          <w:szCs w:val="24"/>
          <w:lang w:eastAsia="ru-RU"/>
        </w:rPr>
      </w:pPr>
    </w:p>
    <w:p>
      <w:pPr>
        <w:ind w:left="-567" w:firstLine="567"/>
        <w:jc w:val="center"/>
        <w:rPr>
          <w:rFonts w:eastAsia="Times New Roman"/>
          <w:b/>
          <w:sz w:val="32"/>
          <w:szCs w:val="24"/>
          <w:lang w:eastAsia="ru-RU"/>
        </w:rPr>
      </w:pPr>
    </w:p>
    <w:p>
      <w:pPr>
        <w:ind w:left="-567" w:firstLine="567"/>
        <w:jc w:val="center"/>
        <w:rPr>
          <w:b/>
          <w:sz w:val="48"/>
        </w:rPr>
      </w:pPr>
      <w:r>
        <w:rPr>
          <w:b/>
          <w:sz w:val="48"/>
        </w:rPr>
        <w:t xml:space="preserve">ОТЧЕТ </w:t>
      </w:r>
    </w:p>
    <w:p>
      <w:pPr>
        <w:ind w:left="-567" w:firstLine="567"/>
        <w:jc w:val="center"/>
        <w:rPr>
          <w:b/>
          <w:sz w:val="40"/>
        </w:rPr>
      </w:pPr>
    </w:p>
    <w:p>
      <w:pPr>
        <w:spacing w:line="360" w:lineRule="auto"/>
        <w:ind w:left="-567" w:firstLine="567"/>
        <w:jc w:val="center"/>
        <w:rPr>
          <w:b/>
          <w:sz w:val="32"/>
        </w:rPr>
      </w:pPr>
      <w:r>
        <w:rPr>
          <w:b/>
          <w:sz w:val="32"/>
        </w:rPr>
        <w:t xml:space="preserve">СТАРШЕГО ВОСПИТАТЕЛЯ </w:t>
      </w:r>
    </w:p>
    <w:p>
      <w:pPr>
        <w:spacing w:line="360" w:lineRule="auto"/>
        <w:ind w:left="-567" w:firstLine="567"/>
        <w:jc w:val="center"/>
        <w:rPr>
          <w:b/>
          <w:sz w:val="32"/>
        </w:rPr>
      </w:pPr>
      <w:r>
        <w:rPr>
          <w:b/>
          <w:sz w:val="32"/>
        </w:rPr>
        <w:t xml:space="preserve">О ПРОДЕЛАННОЙ РАБОТЕ </w:t>
      </w:r>
    </w:p>
    <w:p>
      <w:pPr>
        <w:spacing w:line="360" w:lineRule="auto"/>
        <w:ind w:left="-567" w:firstLine="567"/>
        <w:jc w:val="center"/>
        <w:rPr>
          <w:b/>
          <w:sz w:val="32"/>
        </w:rPr>
      </w:pPr>
      <w:r>
        <w:rPr>
          <w:b/>
          <w:sz w:val="32"/>
        </w:rPr>
        <w:t>ЗА 2022/2023 УЧЕБНЫЙ ГОД</w:t>
      </w:r>
    </w:p>
    <w:p>
      <w:pPr>
        <w:ind w:left="-567" w:firstLine="567"/>
        <w:jc w:val="center"/>
        <w:rPr>
          <w:rFonts w:eastAsia="Times New Roman"/>
          <w:b/>
          <w:sz w:val="52"/>
          <w:szCs w:val="24"/>
          <w:lang w:eastAsia="ru-RU"/>
        </w:rPr>
      </w:pPr>
    </w:p>
    <w:p>
      <w:pPr>
        <w:ind w:left="-567" w:firstLine="567"/>
        <w:jc w:val="center"/>
        <w:rPr>
          <w:rFonts w:eastAsia="Times New Roman"/>
          <w:b/>
          <w:sz w:val="48"/>
          <w:szCs w:val="24"/>
          <w:lang w:eastAsia="ru-RU"/>
        </w:rPr>
      </w:pPr>
    </w:p>
    <w:p>
      <w:pPr>
        <w:ind w:left="-567" w:firstLine="567"/>
        <w:jc w:val="center"/>
        <w:rPr>
          <w:rFonts w:eastAsia="Times New Roman"/>
          <w:b/>
          <w:sz w:val="48"/>
          <w:szCs w:val="24"/>
          <w:lang w:eastAsia="ru-RU"/>
        </w:rPr>
      </w:pPr>
    </w:p>
    <w:p>
      <w:pPr>
        <w:ind w:left="-567" w:firstLine="567"/>
        <w:jc w:val="center"/>
        <w:rPr>
          <w:rFonts w:eastAsia="Times New Roman"/>
          <w:b/>
          <w:sz w:val="48"/>
          <w:szCs w:val="24"/>
          <w:lang w:eastAsia="ru-RU"/>
        </w:rPr>
      </w:pPr>
    </w:p>
    <w:p>
      <w:pPr>
        <w:ind w:left="5812"/>
        <w:jc w:val="both"/>
        <w:rPr>
          <w:rFonts w:eastAsia="Times New Roman"/>
          <w:sz w:val="32"/>
          <w:szCs w:val="24"/>
          <w:lang w:eastAsia="ru-RU"/>
        </w:rPr>
      </w:pPr>
      <w:r>
        <w:rPr>
          <w:rFonts w:eastAsia="Times New Roman"/>
          <w:sz w:val="32"/>
          <w:szCs w:val="24"/>
          <w:lang w:eastAsia="ru-RU"/>
        </w:rPr>
        <w:t>Отчет составила:</w:t>
      </w:r>
    </w:p>
    <w:p>
      <w:pPr>
        <w:ind w:left="5812"/>
        <w:jc w:val="both"/>
        <w:rPr>
          <w:rFonts w:eastAsia="Times New Roman"/>
          <w:sz w:val="32"/>
          <w:szCs w:val="24"/>
          <w:lang w:eastAsia="ru-RU"/>
        </w:rPr>
      </w:pPr>
      <w:r>
        <w:rPr>
          <w:rFonts w:eastAsia="Times New Roman"/>
          <w:sz w:val="32"/>
          <w:szCs w:val="24"/>
          <w:lang w:eastAsia="ru-RU"/>
        </w:rPr>
        <w:t>Старший воспитатель</w:t>
      </w:r>
    </w:p>
    <w:p>
      <w:pPr>
        <w:ind w:left="5812"/>
        <w:jc w:val="both"/>
        <w:rPr>
          <w:rFonts w:eastAsia="Times New Roman"/>
          <w:sz w:val="32"/>
          <w:szCs w:val="24"/>
          <w:lang w:eastAsia="ru-RU"/>
        </w:rPr>
      </w:pPr>
      <w:r>
        <w:rPr>
          <w:rFonts w:eastAsia="Times New Roman"/>
          <w:sz w:val="32"/>
          <w:szCs w:val="24"/>
          <w:lang w:eastAsia="ru-RU"/>
        </w:rPr>
        <w:t>Гафарова М.А.</w:t>
      </w:r>
    </w:p>
    <w:p>
      <w:pPr>
        <w:ind w:left="-567" w:firstLine="567"/>
        <w:jc w:val="center"/>
        <w:rPr>
          <w:rFonts w:eastAsia="Times New Roman"/>
          <w:sz w:val="32"/>
          <w:szCs w:val="24"/>
          <w:lang w:eastAsia="ru-RU"/>
        </w:rPr>
      </w:pPr>
    </w:p>
    <w:p>
      <w:pPr>
        <w:ind w:left="-567" w:firstLine="567"/>
        <w:jc w:val="center"/>
        <w:rPr>
          <w:rFonts w:eastAsia="Times New Roman"/>
          <w:sz w:val="32"/>
          <w:szCs w:val="24"/>
          <w:lang w:eastAsia="ru-RU"/>
        </w:rPr>
      </w:pPr>
    </w:p>
    <w:p>
      <w:pPr>
        <w:ind w:left="-567" w:firstLine="567"/>
        <w:jc w:val="center"/>
        <w:rPr>
          <w:rFonts w:eastAsia="Times New Roman"/>
          <w:sz w:val="32"/>
          <w:szCs w:val="24"/>
          <w:lang w:eastAsia="ru-RU"/>
        </w:rPr>
      </w:pPr>
    </w:p>
    <w:p>
      <w:pPr>
        <w:ind w:left="-567" w:firstLine="567"/>
        <w:jc w:val="center"/>
        <w:rPr>
          <w:rFonts w:eastAsia="Times New Roman"/>
          <w:sz w:val="32"/>
          <w:szCs w:val="24"/>
          <w:lang w:eastAsia="ru-RU"/>
        </w:rPr>
      </w:pPr>
    </w:p>
    <w:p>
      <w:pPr>
        <w:ind w:left="-567" w:firstLine="567"/>
        <w:jc w:val="center"/>
        <w:rPr>
          <w:rFonts w:eastAsia="Times New Roman"/>
          <w:sz w:val="32"/>
          <w:szCs w:val="24"/>
          <w:lang w:eastAsia="ru-RU"/>
        </w:rPr>
      </w:pPr>
    </w:p>
    <w:p>
      <w:pPr>
        <w:ind w:left="-567" w:firstLine="567"/>
        <w:jc w:val="center"/>
        <w:rPr>
          <w:rFonts w:eastAsia="Times New Roman"/>
          <w:sz w:val="32"/>
          <w:szCs w:val="24"/>
          <w:lang w:eastAsia="ru-RU"/>
        </w:rPr>
      </w:pPr>
    </w:p>
    <w:p>
      <w:pPr>
        <w:ind w:left="-567" w:firstLine="567"/>
        <w:jc w:val="center"/>
        <w:rPr>
          <w:rFonts w:eastAsia="Times New Roman"/>
          <w:sz w:val="32"/>
          <w:szCs w:val="24"/>
          <w:lang w:eastAsia="ru-RU"/>
        </w:rPr>
      </w:pPr>
    </w:p>
    <w:p>
      <w:pPr>
        <w:ind w:left="-567" w:firstLine="567"/>
        <w:jc w:val="center"/>
        <w:rPr>
          <w:rFonts w:hint="default" w:eastAsia="Times New Roman"/>
          <w:sz w:val="32"/>
          <w:szCs w:val="24"/>
          <w:lang w:val="en-US" w:eastAsia="ru-RU"/>
        </w:rPr>
      </w:pPr>
      <w:r>
        <w:rPr>
          <w:rFonts w:eastAsia="Times New Roman"/>
          <w:sz w:val="32"/>
          <w:szCs w:val="24"/>
          <w:lang w:eastAsia="ru-RU"/>
        </w:rPr>
        <w:t>г.Щёлкино, 2023 г</w:t>
      </w:r>
      <w:r>
        <w:rPr>
          <w:rFonts w:hint="default" w:eastAsia="Times New Roman"/>
          <w:sz w:val="32"/>
          <w:szCs w:val="24"/>
          <w:lang w:val="en-US" w:eastAsia="ru-RU"/>
        </w:rPr>
        <w:t>.</w:t>
      </w:r>
    </w:p>
    <w:p>
      <w:pPr>
        <w:ind w:left="-567" w:firstLine="567"/>
        <w:jc w:val="center"/>
        <w:rPr>
          <w:rFonts w:hint="default" w:eastAsia="Times New Roman"/>
          <w:sz w:val="32"/>
          <w:szCs w:val="24"/>
          <w:lang w:val="en-US" w:eastAsia="ru-RU"/>
        </w:rPr>
      </w:pPr>
    </w:p>
    <w:p>
      <w:pPr>
        <w:spacing w:line="276" w:lineRule="auto"/>
        <w:ind w:left="-567" w:firstLine="567"/>
        <w:jc w:val="both"/>
      </w:pPr>
      <w:r>
        <w:t>В 2022/2023 учебном году коллектив ДОУ поставил перед собой следующие цель и задачи:</w:t>
      </w:r>
    </w:p>
    <w:p>
      <w:pPr>
        <w:pStyle w:val="10"/>
        <w:ind w:left="-567" w:firstLine="567"/>
        <w:jc w:val="both"/>
      </w:pPr>
      <w:r>
        <w:rPr>
          <w:b/>
        </w:rPr>
        <w:t>Цель работы:</w:t>
      </w:r>
      <w:r>
        <w:t xml:space="preserve"> совершенствование работы по созданию образовательного пространства, направленного на непрерывное накопление ребенком культурного опыта деятельности и общения в процессе активного взаимодействия с окружающей предметно-развивающей средой, с другими детьми и взрослыми при решении задач социально-коммуникативного, познавательного, эстетического и физического развития в соответствии с возрастными и индивидуальными особенностями. </w:t>
      </w:r>
    </w:p>
    <w:p>
      <w:pPr>
        <w:pStyle w:val="10"/>
        <w:ind w:left="-567" w:firstLine="567"/>
        <w:jc w:val="both"/>
        <w:rPr>
          <w:b/>
        </w:rPr>
      </w:pPr>
      <w:r>
        <w:rPr>
          <w:b/>
        </w:rPr>
        <w:t>Годовые задачи:</w:t>
      </w:r>
    </w:p>
    <w:p>
      <w:pPr>
        <w:pStyle w:val="10"/>
        <w:numPr>
          <w:ilvl w:val="0"/>
          <w:numId w:val="1"/>
        </w:numPr>
        <w:ind w:left="-567" w:firstLine="567"/>
        <w:jc w:val="both"/>
      </w:pPr>
      <w:r>
        <w:t>Формировать экологическую культуру у детей дошкольного возраста посредством разнообразных видов детской деятельности.</w:t>
      </w:r>
    </w:p>
    <w:p>
      <w:pPr>
        <w:pStyle w:val="10"/>
        <w:numPr>
          <w:ilvl w:val="0"/>
          <w:numId w:val="1"/>
        </w:numPr>
        <w:ind w:left="-567" w:firstLine="567"/>
        <w:jc w:val="both"/>
      </w:pPr>
      <w:r>
        <w:t>Усилить работу по сохранению и укреплению здоровья детей через использование здоровьесберегающих технологий.</w:t>
      </w:r>
    </w:p>
    <w:p>
      <w:pPr>
        <w:spacing w:line="276" w:lineRule="auto"/>
        <w:ind w:left="-567" w:firstLine="567"/>
        <w:jc w:val="both"/>
        <w:rPr>
          <w:szCs w:val="28"/>
        </w:rPr>
      </w:pPr>
    </w:p>
    <w:p>
      <w:pPr>
        <w:spacing w:line="276" w:lineRule="auto"/>
        <w:ind w:left="-567" w:firstLine="567"/>
        <w:jc w:val="both"/>
        <w:rPr>
          <w:szCs w:val="28"/>
        </w:rPr>
      </w:pPr>
      <w:r>
        <w:rPr>
          <w:szCs w:val="28"/>
        </w:rPr>
        <w:t xml:space="preserve">Задачи решались с помощью разработанной системы мероприятий для всех участников образовательного процесса, которые были представлены на согласование и утверждение на установочном педсовете. </w:t>
      </w:r>
    </w:p>
    <w:p>
      <w:pPr>
        <w:spacing w:line="276" w:lineRule="auto"/>
        <w:ind w:left="-567" w:firstLine="567"/>
        <w:jc w:val="both"/>
        <w:rPr>
          <w:szCs w:val="28"/>
        </w:rPr>
      </w:pPr>
      <w:r>
        <w:rPr>
          <w:szCs w:val="28"/>
        </w:rPr>
        <w:t>Работа велась в соответствии с программным обеспечением при тесном взаимодействии всех работников детского сада. Организованные формы обучения проводились на основе НОД в соответствии с возрастными особенностями детей и требованиями нормативных документов. Образовательная деятельность строилась в соответствии с комплексно-тематическим планированием с учетом значимых событий социальной жизни и окружающего мира.</w:t>
      </w:r>
    </w:p>
    <w:p>
      <w:pPr>
        <w:spacing w:line="276" w:lineRule="auto"/>
        <w:ind w:left="-567" w:firstLine="567"/>
        <w:jc w:val="both"/>
        <w:rPr>
          <w:szCs w:val="28"/>
        </w:rPr>
      </w:pPr>
      <w:r>
        <w:rPr>
          <w:szCs w:val="28"/>
        </w:rPr>
        <w:t>Для качественного выполнения поставленных задач, реализации программы развития детей, годового плана работы были подготовлены и проведены 3 педагогических совета:</w:t>
      </w:r>
    </w:p>
    <w:p>
      <w:pPr>
        <w:pStyle w:val="11"/>
        <w:numPr>
          <w:ilvl w:val="0"/>
          <w:numId w:val="2"/>
        </w:numPr>
        <w:spacing w:line="276" w:lineRule="auto"/>
        <w:ind w:left="-567" w:firstLine="567"/>
        <w:jc w:val="both"/>
        <w:rPr>
          <w:szCs w:val="28"/>
        </w:rPr>
      </w:pPr>
      <w:r>
        <w:rPr>
          <w:szCs w:val="28"/>
        </w:rPr>
        <w:t xml:space="preserve">Установочный педагогический совет. </w:t>
      </w:r>
    </w:p>
    <w:p>
      <w:pPr>
        <w:pStyle w:val="11"/>
        <w:ind w:left="-567" w:firstLine="567"/>
      </w:pPr>
      <w:r>
        <w:t>«Организация работы ДОУ в 2022/2023 учебном году». - август</w:t>
      </w:r>
    </w:p>
    <w:p>
      <w:pPr>
        <w:pStyle w:val="11"/>
        <w:numPr>
          <w:ilvl w:val="0"/>
          <w:numId w:val="2"/>
        </w:numPr>
        <w:spacing w:line="276" w:lineRule="auto"/>
        <w:ind w:left="-567" w:firstLine="567"/>
      </w:pPr>
      <w:r>
        <w:t>«Использование здоровьесберегающих технологий в работе педагога» - март.</w:t>
      </w:r>
    </w:p>
    <w:p>
      <w:pPr>
        <w:pStyle w:val="11"/>
        <w:numPr>
          <w:ilvl w:val="0"/>
          <w:numId w:val="2"/>
        </w:numPr>
        <w:spacing w:line="276" w:lineRule="auto"/>
        <w:ind w:left="-567" w:firstLine="567"/>
      </w:pPr>
      <w:r>
        <w:t xml:space="preserve">«Анализ деятельности ДОУ за 2022/2023учебный год» - май. </w:t>
      </w:r>
    </w:p>
    <w:p>
      <w:pPr>
        <w:pStyle w:val="11"/>
        <w:spacing w:line="276" w:lineRule="auto"/>
        <w:ind w:left="-567" w:firstLine="567"/>
        <w:jc w:val="both"/>
      </w:pPr>
      <w:r>
        <w:t>Педагогами ДОУ в этом учебном году проведена большая работа по улучшению развивающей предметно-пространственной среды ДОУ. Изготовлено и обновлено много пособий и игр к Программе воспитания, по финансовой грамотности и др.</w:t>
      </w:r>
    </w:p>
    <w:p>
      <w:pPr>
        <w:spacing w:line="276" w:lineRule="auto"/>
        <w:ind w:left="-567" w:firstLine="567"/>
        <w:jc w:val="both"/>
      </w:pPr>
      <w:r>
        <w:t>Согласно годового плана были проведены тематические недели:</w:t>
      </w:r>
    </w:p>
    <w:p>
      <w:pPr>
        <w:spacing w:line="276" w:lineRule="auto"/>
        <w:ind w:left="-567" w:firstLine="567"/>
        <w:jc w:val="both"/>
      </w:pPr>
      <w:r>
        <w:t xml:space="preserve">- «Неделя безопасности дорожного движения» </w:t>
      </w:r>
    </w:p>
    <w:p>
      <w:pPr>
        <w:spacing w:line="276" w:lineRule="auto"/>
        <w:ind w:left="-567" w:firstLine="567"/>
        <w:jc w:val="both"/>
      </w:pPr>
      <w:r>
        <w:t xml:space="preserve">- «Неделя театра» </w:t>
      </w:r>
    </w:p>
    <w:p>
      <w:pPr>
        <w:spacing w:line="276" w:lineRule="auto"/>
        <w:ind w:left="-567" w:firstLine="567"/>
        <w:jc w:val="both"/>
      </w:pPr>
      <w:r>
        <w:t xml:space="preserve">- «Неделя инклюзивного образования» </w:t>
      </w:r>
    </w:p>
    <w:p>
      <w:pPr>
        <w:spacing w:line="276" w:lineRule="auto"/>
        <w:ind w:left="-567" w:firstLine="567"/>
        <w:jc w:val="both"/>
      </w:pPr>
      <w:r>
        <w:t>- «Неделя финансовой грамотности»</w:t>
      </w:r>
    </w:p>
    <w:p>
      <w:pPr>
        <w:spacing w:line="276" w:lineRule="auto"/>
        <w:ind w:left="-567" w:firstLine="567"/>
        <w:jc w:val="both"/>
      </w:pPr>
      <w:r>
        <w:t>- «Неделя безопасности»</w:t>
      </w:r>
    </w:p>
    <w:p>
      <w:pPr>
        <w:spacing w:line="276" w:lineRule="auto"/>
        <w:ind w:left="-567" w:firstLine="567"/>
        <w:jc w:val="both"/>
      </w:pPr>
      <w:r>
        <w:t>- «Неделя психологии»</w:t>
      </w:r>
    </w:p>
    <w:p>
      <w:pPr>
        <w:spacing w:line="276" w:lineRule="auto"/>
        <w:ind w:left="-567" w:firstLine="567"/>
        <w:jc w:val="both"/>
      </w:pPr>
      <w:r>
        <w:t>Также были проведены тематические акции:</w:t>
      </w:r>
    </w:p>
    <w:p>
      <w:pPr>
        <w:spacing w:line="276" w:lineRule="auto"/>
        <w:ind w:left="-567" w:firstLine="567"/>
        <w:jc w:val="both"/>
      </w:pPr>
      <w:r>
        <w:t>- «Голубая лента» -  к Международному дню воды – март</w:t>
      </w:r>
    </w:p>
    <w:p>
      <w:pPr>
        <w:spacing w:line="276" w:lineRule="auto"/>
        <w:ind w:left="-567" w:firstLine="567"/>
        <w:jc w:val="both"/>
      </w:pPr>
      <w:r>
        <w:t>- «Зажги синим» - апрель</w:t>
      </w:r>
    </w:p>
    <w:p>
      <w:pPr>
        <w:spacing w:line="276" w:lineRule="auto"/>
        <w:ind w:left="-567" w:firstLine="567"/>
        <w:jc w:val="both"/>
      </w:pPr>
      <w:r>
        <w:t>- «Окна Победы» - май.</w:t>
      </w:r>
    </w:p>
    <w:p>
      <w:pPr>
        <w:spacing w:line="276" w:lineRule="auto"/>
        <w:ind w:left="-567" w:firstLine="567"/>
        <w:jc w:val="both"/>
      </w:pPr>
      <w:r>
        <w:t>Интересными для детей и взрослых были выставки творческих работ детей и родителей: «Осенние чудеса», «Удивительный космос».</w:t>
      </w:r>
    </w:p>
    <w:p>
      <w:pPr>
        <w:spacing w:line="276" w:lineRule="auto"/>
        <w:ind w:left="-567" w:firstLine="567"/>
        <w:jc w:val="both"/>
      </w:pPr>
      <w:r>
        <w:t>16, 17 февраля в нашем детском саду прошел конкурс чтецов «Ручей хрустальный языка родного». В конкурсе приняли участие ребята средних, старших и подготовительных групп.</w:t>
      </w:r>
    </w:p>
    <w:p>
      <w:pPr>
        <w:spacing w:line="276" w:lineRule="auto"/>
        <w:ind w:left="-567" w:firstLine="567"/>
        <w:jc w:val="both"/>
      </w:pPr>
      <w:r>
        <w:t>Все участники конкурса чтецов серьезно подготовились, блестяще выступили, показав свое   мастерство и оригинальность исполнения. 4 ребенка стали призёрами в муниципальном этапе конкурса чтецов.</w:t>
      </w:r>
    </w:p>
    <w:p>
      <w:pPr>
        <w:spacing w:line="276" w:lineRule="auto"/>
        <w:ind w:left="-567" w:firstLine="567"/>
        <w:jc w:val="both"/>
      </w:pPr>
    </w:p>
    <w:p>
      <w:pPr>
        <w:spacing w:line="276" w:lineRule="auto"/>
        <w:ind w:left="-567" w:firstLine="567"/>
        <w:jc w:val="center"/>
        <w:rPr>
          <w:b/>
        </w:rPr>
      </w:pPr>
      <w:r>
        <w:rPr>
          <w:b/>
        </w:rPr>
        <w:t>Анализ повышения профессиональной компетентности педагогов.</w:t>
      </w:r>
    </w:p>
    <w:p>
      <w:pPr>
        <w:spacing w:line="276" w:lineRule="auto"/>
        <w:ind w:left="-567" w:firstLine="567"/>
        <w:jc w:val="both"/>
      </w:pPr>
      <w:r>
        <w:t xml:space="preserve">Одной из наиболее важных форм повышения профессионального мастерства педагога является самообразование. Современная система образования требует от воспитателя постоянного совершенствования знаний. Одним из показателей профессиональной компетентности воспитателя является его способность к самообразованию, которое проявляется в неудовлетворенности, осознании несовершенства настоящего положения образовательного процесса и стремлении к росту, самосовершенствованию. В апреле была организована «Педагогическая гостиная», где педагоги могли представить свои наработки по теме самообразования, поделиться своим опытом и ознакомиться с опытом коллег. </w:t>
      </w:r>
    </w:p>
    <w:p>
      <w:pPr>
        <w:spacing w:line="276" w:lineRule="auto"/>
        <w:ind w:left="-567" w:firstLine="567"/>
        <w:jc w:val="both"/>
      </w:pPr>
      <w:r>
        <w:t xml:space="preserve">12 педагогов прошли повышения квалификации. Курсы проходили дистанционно в ООО «Инфоурок» и в </w:t>
      </w:r>
      <w:r>
        <w:rPr>
          <w:szCs w:val="24"/>
        </w:rPr>
        <w:t>Негосударственном образовательном частном учреждении организации дополнительного профессионального образования «Актион-МЦФЭР». Причем некоторые педагоги имели возможность и прошли курсы по двум и более темам.</w:t>
      </w:r>
    </w:p>
    <w:p>
      <w:pPr>
        <w:spacing w:line="276" w:lineRule="auto"/>
        <w:ind w:left="-567" w:firstLine="567"/>
        <w:jc w:val="both"/>
      </w:pPr>
      <w:r>
        <w:t>В этом учебном году прошли аттестацию на СЗД – 8 педагогов, 1 педагог подтвердил высшую квалификационную категорию.</w:t>
      </w:r>
    </w:p>
    <w:p>
      <w:pPr>
        <w:spacing w:line="276" w:lineRule="auto"/>
        <w:ind w:left="-567" w:firstLine="567"/>
        <w:jc w:val="both"/>
      </w:pPr>
    </w:p>
    <w:p>
      <w:pPr>
        <w:spacing w:line="276" w:lineRule="auto"/>
        <w:ind w:left="-567" w:firstLine="567"/>
        <w:jc w:val="both"/>
      </w:pPr>
    </w:p>
    <w:p>
      <w:pPr>
        <w:spacing w:line="276" w:lineRule="auto"/>
        <w:ind w:left="-567" w:firstLine="567"/>
        <w:jc w:val="both"/>
      </w:pPr>
    </w:p>
    <w:p>
      <w:pPr>
        <w:spacing w:line="276" w:lineRule="auto"/>
        <w:ind w:left="-567" w:firstLine="567"/>
        <w:jc w:val="both"/>
      </w:pPr>
    </w:p>
    <w:p>
      <w:pPr>
        <w:spacing w:line="276" w:lineRule="auto"/>
        <w:ind w:left="-567" w:firstLine="567"/>
        <w:jc w:val="both"/>
      </w:pPr>
    </w:p>
    <w:p>
      <w:pPr>
        <w:spacing w:line="276" w:lineRule="auto"/>
        <w:ind w:left="-567" w:firstLine="567"/>
        <w:jc w:val="both"/>
      </w:pPr>
    </w:p>
    <w:p>
      <w:pPr>
        <w:spacing w:line="276" w:lineRule="auto"/>
        <w:ind w:left="-567" w:firstLine="567"/>
        <w:jc w:val="both"/>
      </w:pPr>
    </w:p>
    <w:p>
      <w:pPr>
        <w:spacing w:line="276" w:lineRule="auto"/>
        <w:ind w:left="-567" w:firstLine="567"/>
        <w:jc w:val="both"/>
      </w:pPr>
    </w:p>
    <w:p>
      <w:pPr>
        <w:spacing w:line="276" w:lineRule="auto"/>
        <w:ind w:left="-567" w:firstLine="567"/>
        <w:jc w:val="center"/>
        <w:rPr>
          <w:b/>
          <w:sz w:val="28"/>
        </w:rPr>
      </w:pPr>
    </w:p>
    <w:p>
      <w:pPr>
        <w:spacing w:line="276" w:lineRule="auto"/>
        <w:ind w:left="-567" w:firstLine="567"/>
        <w:jc w:val="center"/>
        <w:rPr>
          <w:b/>
          <w:sz w:val="28"/>
        </w:rPr>
      </w:pPr>
    </w:p>
    <w:p>
      <w:pPr>
        <w:spacing w:line="276" w:lineRule="auto"/>
        <w:ind w:left="-567" w:firstLine="567"/>
        <w:jc w:val="center"/>
        <w:rPr>
          <w:b/>
          <w:sz w:val="28"/>
        </w:rPr>
      </w:pPr>
    </w:p>
    <w:p>
      <w:pPr>
        <w:spacing w:line="276" w:lineRule="auto"/>
        <w:ind w:left="-567" w:firstLine="567"/>
        <w:jc w:val="center"/>
        <w:rPr>
          <w:b/>
          <w:sz w:val="28"/>
        </w:rPr>
      </w:pPr>
    </w:p>
    <w:p>
      <w:pPr>
        <w:spacing w:line="276" w:lineRule="auto"/>
        <w:ind w:left="-567" w:firstLine="567"/>
        <w:jc w:val="center"/>
        <w:rPr>
          <w:b/>
          <w:sz w:val="28"/>
        </w:rPr>
      </w:pPr>
    </w:p>
    <w:p>
      <w:pPr>
        <w:spacing w:line="276" w:lineRule="auto"/>
        <w:ind w:left="-567" w:firstLine="567"/>
        <w:jc w:val="center"/>
        <w:rPr>
          <w:b/>
          <w:sz w:val="28"/>
        </w:rPr>
      </w:pPr>
    </w:p>
    <w:p>
      <w:pPr>
        <w:spacing w:line="276" w:lineRule="auto"/>
        <w:ind w:left="-567" w:firstLine="567"/>
        <w:jc w:val="center"/>
        <w:rPr>
          <w:b/>
          <w:sz w:val="28"/>
        </w:rPr>
      </w:pPr>
    </w:p>
    <w:p>
      <w:pPr>
        <w:spacing w:line="276" w:lineRule="auto"/>
        <w:ind w:left="-567" w:firstLine="567"/>
        <w:jc w:val="center"/>
        <w:rPr>
          <w:b/>
          <w:sz w:val="28"/>
        </w:rPr>
      </w:pPr>
    </w:p>
    <w:p>
      <w:pPr>
        <w:spacing w:line="276" w:lineRule="auto"/>
        <w:ind w:left="-567" w:firstLine="567"/>
        <w:jc w:val="center"/>
        <w:rPr>
          <w:b/>
          <w:sz w:val="28"/>
        </w:rPr>
      </w:pPr>
    </w:p>
    <w:p>
      <w:pPr>
        <w:spacing w:line="276" w:lineRule="auto"/>
        <w:ind w:left="-567" w:firstLine="567"/>
        <w:jc w:val="center"/>
        <w:rPr>
          <w:b/>
          <w:sz w:val="28"/>
        </w:rPr>
      </w:pPr>
    </w:p>
    <w:p>
      <w:pPr>
        <w:spacing w:line="276" w:lineRule="auto"/>
        <w:ind w:left="-567" w:firstLine="567"/>
        <w:jc w:val="center"/>
        <w:rPr>
          <w:b/>
          <w:sz w:val="28"/>
        </w:rPr>
      </w:pPr>
    </w:p>
    <w:p>
      <w:pPr>
        <w:spacing w:line="276" w:lineRule="auto"/>
        <w:ind w:left="-567" w:firstLine="567"/>
        <w:jc w:val="center"/>
        <w:rPr>
          <w:b/>
          <w:sz w:val="28"/>
        </w:rPr>
      </w:pPr>
    </w:p>
    <w:p>
      <w:pPr>
        <w:spacing w:line="276" w:lineRule="auto"/>
        <w:ind w:left="-567" w:firstLine="567"/>
        <w:jc w:val="center"/>
        <w:rPr>
          <w:b/>
          <w:sz w:val="28"/>
        </w:rPr>
      </w:pPr>
    </w:p>
    <w:p>
      <w:pPr>
        <w:spacing w:line="276" w:lineRule="auto"/>
        <w:ind w:left="-567" w:firstLine="567"/>
        <w:jc w:val="center"/>
        <w:rPr>
          <w:b/>
          <w:sz w:val="28"/>
        </w:rPr>
      </w:pPr>
    </w:p>
    <w:p>
      <w:pPr>
        <w:spacing w:line="276" w:lineRule="auto"/>
        <w:ind w:left="-567" w:firstLine="567"/>
        <w:jc w:val="center"/>
        <w:rPr>
          <w:b/>
          <w:sz w:val="28"/>
        </w:rPr>
      </w:pPr>
    </w:p>
    <w:p>
      <w:pPr>
        <w:spacing w:line="276" w:lineRule="auto"/>
        <w:ind w:left="-567" w:firstLine="567"/>
        <w:jc w:val="center"/>
        <w:rPr>
          <w:b/>
          <w:sz w:val="28"/>
        </w:rPr>
      </w:pPr>
      <w:r>
        <w:rPr>
          <w:b/>
          <w:sz w:val="28"/>
        </w:rPr>
        <w:t>Анализ результатов выполнения ООП.</w:t>
      </w:r>
    </w:p>
    <w:p>
      <w:pPr>
        <w:widowControl w:val="0"/>
        <w:autoSpaceDE w:val="0"/>
        <w:autoSpaceDN w:val="0"/>
        <w:adjustRightInd w:val="0"/>
        <w:spacing w:line="276" w:lineRule="auto"/>
        <w:ind w:left="-567" w:firstLine="567"/>
        <w:jc w:val="both"/>
        <w:rPr>
          <w:rFonts w:eastAsia="Times New Roman"/>
          <w:szCs w:val="28"/>
          <w:lang w:eastAsia="ru-RU"/>
        </w:rPr>
      </w:pPr>
    </w:p>
    <w:p>
      <w:pPr>
        <w:spacing w:line="276" w:lineRule="auto"/>
        <w:ind w:left="-567" w:firstLine="567"/>
        <w:jc w:val="both"/>
        <w:rPr>
          <w:rFonts w:eastAsia="Times New Roman"/>
          <w:szCs w:val="28"/>
          <w:lang w:eastAsia="ru-RU"/>
        </w:rPr>
      </w:pPr>
      <w:r>
        <w:rPr>
          <w:rFonts w:eastAsia="Times New Roman"/>
          <w:szCs w:val="28"/>
          <w:lang w:eastAsia="ru-RU"/>
        </w:rPr>
        <w:t>Списочный состав детей в ДОУ – 328 детей. В мониторинге участвовало: в начале года – 298 ребенок, в конце – 305 детей.</w:t>
      </w:r>
    </w:p>
    <w:p>
      <w:pPr>
        <w:spacing w:line="276" w:lineRule="auto"/>
        <w:ind w:left="-567" w:firstLine="567"/>
        <w:jc w:val="both"/>
        <w:rPr>
          <w:rFonts w:eastAsia="Times New Roman"/>
          <w:szCs w:val="24"/>
          <w:lang w:eastAsia="ru-RU"/>
        </w:rPr>
      </w:pPr>
      <w:r>
        <w:rPr>
          <w:rFonts w:eastAsia="Times New Roman"/>
          <w:szCs w:val="24"/>
          <w:lang w:eastAsia="ru-RU"/>
        </w:rPr>
        <w:t>Разработаны диагностические карты освоения основной образовательной программы дошкольного образования МБДОУ в каждой возрастной группе. Карты включают анализ уровня развития интегративных качеств дошкольников и качества освоения образовательных областей.</w:t>
      </w:r>
    </w:p>
    <w:p>
      <w:pPr>
        <w:ind w:left="-567" w:firstLine="567"/>
        <w:jc w:val="both"/>
        <w:rPr>
          <w:rFonts w:eastAsia="Times New Roman"/>
          <w:szCs w:val="24"/>
          <w:lang w:eastAsia="ru-RU"/>
        </w:rPr>
      </w:pPr>
    </w:p>
    <w:p>
      <w:pPr>
        <w:ind w:left="-567" w:firstLine="567"/>
        <w:jc w:val="center"/>
        <w:rPr>
          <w:rFonts w:hint="default"/>
          <w:lang w:val="ru-RU"/>
        </w:rPr>
      </w:pPr>
      <w:r>
        <w:rPr>
          <w:rFonts w:eastAsia="Times New Roman"/>
          <w:b/>
          <w:bCs/>
          <w:color w:val="000000"/>
          <w:sz w:val="32"/>
          <w:szCs w:val="24"/>
        </w:rPr>
        <w:t xml:space="preserve">Диаграмма </w:t>
      </w:r>
      <w:r>
        <w:rPr>
          <w:rFonts w:eastAsia="Times New Roman"/>
          <w:b/>
          <w:bCs/>
          <w:color w:val="000000"/>
          <w:sz w:val="32"/>
          <w:szCs w:val="24"/>
          <w:lang w:val="ru-RU"/>
        </w:rPr>
        <w:t>сформированности</w:t>
      </w:r>
      <w:r>
        <w:rPr>
          <w:rFonts w:hint="default" w:eastAsia="Times New Roman"/>
          <w:b/>
          <w:bCs/>
          <w:color w:val="000000"/>
          <w:sz w:val="32"/>
          <w:szCs w:val="24"/>
          <w:lang w:val="ru-RU"/>
        </w:rPr>
        <w:t xml:space="preserve"> интегративных качеств </w:t>
      </w:r>
      <w:bookmarkStart w:id="0" w:name="_GoBack"/>
      <w:bookmarkEnd w:id="0"/>
      <w:r>
        <w:rPr>
          <w:rFonts w:hint="default" w:eastAsia="Times New Roman"/>
          <w:b/>
          <w:bCs/>
          <w:color w:val="000000"/>
          <w:sz w:val="32"/>
          <w:szCs w:val="24"/>
          <w:lang w:val="ru-RU"/>
        </w:rPr>
        <w:t>дошкольников</w:t>
      </w:r>
    </w:p>
    <w:p>
      <w:pPr>
        <w:ind w:left="-567" w:firstLine="567"/>
      </w:pPr>
    </w:p>
    <w:p>
      <w:pPr>
        <w:tabs>
          <w:tab w:val="left" w:pos="567"/>
        </w:tabs>
        <w:ind w:left="-567" w:firstLine="567"/>
      </w:pPr>
      <w:r>
        <w:drawing>
          <wp:inline distT="0" distB="0" distL="0" distR="0">
            <wp:extent cx="5720080" cy="286004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276" w:lineRule="auto"/>
        <w:ind w:left="-567" w:firstLine="567"/>
        <w:rPr>
          <w:szCs w:val="28"/>
        </w:rPr>
      </w:pPr>
    </w:p>
    <w:p>
      <w:pPr>
        <w:spacing w:line="276" w:lineRule="auto"/>
        <w:ind w:left="-567" w:firstLine="567"/>
        <w:rPr>
          <w:szCs w:val="28"/>
        </w:rPr>
      </w:pPr>
      <w:r>
        <w:rPr>
          <w:szCs w:val="28"/>
        </w:rPr>
        <w:t>Согласно требованиям ФГОС ДО мониторинг ОП ДО проводится 2 раза в год: в сентябре и мае.</w:t>
      </w:r>
    </w:p>
    <w:p>
      <w:pPr>
        <w:widowControl w:val="0"/>
        <w:overflowPunct w:val="0"/>
        <w:autoSpaceDE w:val="0"/>
        <w:autoSpaceDN w:val="0"/>
        <w:adjustRightInd w:val="0"/>
        <w:spacing w:line="276" w:lineRule="auto"/>
        <w:ind w:left="-567" w:firstLine="567"/>
        <w:rPr>
          <w:rFonts w:eastAsia="Times New Roman"/>
          <w:szCs w:val="28"/>
        </w:rPr>
      </w:pPr>
      <w:r>
        <w:rPr>
          <w:rFonts w:eastAsia="Times New Roman"/>
          <w:bCs/>
          <w:i/>
          <w:szCs w:val="28"/>
        </w:rPr>
        <w:t>Цель мониторинга</w:t>
      </w:r>
      <w:r>
        <w:rPr>
          <w:rFonts w:eastAsia="Times New Roman"/>
          <w:b/>
          <w:bCs/>
          <w:szCs w:val="28"/>
        </w:rPr>
        <w:t xml:space="preserve"> </w:t>
      </w:r>
      <w:r>
        <w:rPr>
          <w:rFonts w:eastAsia="Times New Roman"/>
          <w:szCs w:val="28"/>
        </w:rPr>
        <w:t>–</w:t>
      </w:r>
      <w:r>
        <w:rPr>
          <w:rFonts w:eastAsia="Times New Roman"/>
          <w:b/>
          <w:bCs/>
          <w:szCs w:val="28"/>
        </w:rPr>
        <w:t xml:space="preserve"> </w:t>
      </w:r>
      <w:r>
        <w:rPr>
          <w:rFonts w:eastAsia="Times New Roman"/>
          <w:szCs w:val="28"/>
        </w:rPr>
        <w:t>оценка динамики формирования интегративных качеств детей в процессе</w:t>
      </w:r>
      <w:r>
        <w:rPr>
          <w:rFonts w:eastAsia="Times New Roman"/>
          <w:b/>
          <w:bCs/>
          <w:szCs w:val="28"/>
        </w:rPr>
        <w:t xml:space="preserve"> </w:t>
      </w:r>
      <w:r>
        <w:rPr>
          <w:rFonts w:eastAsia="Times New Roman"/>
          <w:szCs w:val="28"/>
        </w:rPr>
        <w:t>освоения Основной образовательной программы дошкольного образования МБДОУ №5 г.Щёлкино.</w:t>
      </w:r>
    </w:p>
    <w:p>
      <w:pPr>
        <w:widowControl w:val="0"/>
        <w:autoSpaceDE w:val="0"/>
        <w:autoSpaceDN w:val="0"/>
        <w:adjustRightInd w:val="0"/>
        <w:spacing w:line="276" w:lineRule="auto"/>
        <w:ind w:left="-567" w:firstLine="567"/>
        <w:rPr>
          <w:rFonts w:eastAsia="Times New Roman"/>
          <w:szCs w:val="28"/>
          <w:u w:val="single"/>
        </w:rPr>
      </w:pPr>
      <w:r>
        <w:rPr>
          <w:rFonts w:eastAsia="Times New Roman"/>
          <w:bCs/>
          <w:i/>
          <w:szCs w:val="28"/>
        </w:rPr>
        <w:t>Задачи мониторинга</w:t>
      </w:r>
      <w:r>
        <w:rPr>
          <w:rFonts w:eastAsia="Times New Roman"/>
          <w:bCs/>
          <w:szCs w:val="28"/>
        </w:rPr>
        <w:t>:</w:t>
      </w:r>
    </w:p>
    <w:p>
      <w:pPr>
        <w:widowControl w:val="0"/>
        <w:overflowPunct w:val="0"/>
        <w:autoSpaceDE w:val="0"/>
        <w:autoSpaceDN w:val="0"/>
        <w:adjustRightInd w:val="0"/>
        <w:spacing w:line="276" w:lineRule="auto"/>
        <w:ind w:left="-567" w:firstLine="567"/>
        <w:rPr>
          <w:rFonts w:eastAsia="Times New Roman"/>
          <w:szCs w:val="28"/>
        </w:rPr>
      </w:pPr>
      <w:r>
        <w:rPr>
          <w:rFonts w:eastAsia="Times New Roman"/>
          <w:szCs w:val="28"/>
        </w:rPr>
        <w:t>Выявить индивидуальные особенности каждого ребенка и наметить индивидуальный маршрут образовательной работы:</w:t>
      </w:r>
    </w:p>
    <w:p>
      <w:pPr>
        <w:widowControl w:val="0"/>
        <w:overflowPunct w:val="0"/>
        <w:autoSpaceDE w:val="0"/>
        <w:autoSpaceDN w:val="0"/>
        <w:adjustRightInd w:val="0"/>
        <w:spacing w:line="276" w:lineRule="auto"/>
        <w:ind w:left="-567" w:firstLine="567"/>
        <w:rPr>
          <w:rFonts w:eastAsia="Times New Roman"/>
          <w:szCs w:val="28"/>
        </w:rPr>
      </w:pPr>
      <w:r>
        <w:rPr>
          <w:rFonts w:eastAsia="Times New Roman"/>
          <w:szCs w:val="28"/>
        </w:rPr>
        <w:t xml:space="preserve"> -определить степень освоения ребенком образовательной программы дошкольного учреждения;</w:t>
      </w:r>
    </w:p>
    <w:p>
      <w:pPr>
        <w:widowControl w:val="0"/>
        <w:autoSpaceDE w:val="0"/>
        <w:autoSpaceDN w:val="0"/>
        <w:adjustRightInd w:val="0"/>
        <w:spacing w:line="276" w:lineRule="auto"/>
        <w:ind w:left="-567" w:firstLine="567"/>
        <w:rPr>
          <w:rFonts w:eastAsia="Times New Roman"/>
          <w:szCs w:val="28"/>
        </w:rPr>
      </w:pPr>
      <w:r>
        <w:rPr>
          <w:rFonts w:eastAsia="Times New Roman"/>
          <w:szCs w:val="28"/>
        </w:rPr>
        <w:t>-оценить влияние образовательного процесса, организуемого в дошкольном учреждении на развитие ребенка.</w:t>
      </w:r>
    </w:p>
    <w:p>
      <w:pPr>
        <w:ind w:left="-567" w:firstLine="567"/>
        <w:rPr>
          <w:rFonts w:eastAsia="Times New Roman"/>
          <w:szCs w:val="28"/>
        </w:rPr>
      </w:pPr>
    </w:p>
    <w:p>
      <w:pPr>
        <w:ind w:left="-567" w:firstLine="567"/>
        <w:rPr>
          <w:rFonts w:eastAsia="Times New Roman"/>
          <w:szCs w:val="28"/>
        </w:rPr>
      </w:pPr>
    </w:p>
    <w:p>
      <w:pPr>
        <w:ind w:left="-567" w:firstLine="567"/>
        <w:rPr>
          <w:rFonts w:eastAsia="Times New Roman"/>
          <w:color w:val="FF0000"/>
          <w:szCs w:val="24"/>
        </w:rPr>
      </w:pPr>
    </w:p>
    <w:p>
      <w:pPr>
        <w:ind w:left="-567" w:firstLine="567"/>
        <w:rPr>
          <w:b/>
          <w:szCs w:val="28"/>
        </w:rPr>
      </w:pPr>
    </w:p>
    <w:p>
      <w:pPr>
        <w:ind w:left="-567" w:firstLine="567"/>
        <w:rPr>
          <w:b/>
          <w:szCs w:val="28"/>
        </w:rPr>
      </w:pPr>
    </w:p>
    <w:p>
      <w:pPr>
        <w:ind w:left="-567" w:firstLine="567"/>
        <w:rPr>
          <w:b/>
          <w:szCs w:val="28"/>
        </w:rPr>
      </w:pPr>
    </w:p>
    <w:p>
      <w:pPr>
        <w:ind w:left="-567" w:firstLine="567"/>
        <w:rPr>
          <w:b/>
          <w:szCs w:val="28"/>
        </w:rPr>
      </w:pPr>
    </w:p>
    <w:p>
      <w:pPr>
        <w:ind w:left="-567" w:firstLine="567"/>
        <w:jc w:val="center"/>
        <w:rPr>
          <w:b/>
          <w:szCs w:val="28"/>
        </w:rPr>
      </w:pPr>
      <w:r>
        <w:rPr>
          <w:b/>
          <w:szCs w:val="28"/>
        </w:rPr>
        <w:t>Усвоение ООП ДОУ по 5 образовательным областям.</w:t>
      </w:r>
    </w:p>
    <w:p>
      <w:pPr>
        <w:ind w:left="-567" w:firstLine="567"/>
        <w:jc w:val="center"/>
        <w:rPr>
          <w:b/>
          <w:szCs w:val="28"/>
        </w:rPr>
      </w:pPr>
    </w:p>
    <w:p>
      <w:pPr>
        <w:ind w:left="-567" w:firstLine="567"/>
        <w:jc w:val="both"/>
        <w:rPr>
          <w:i/>
          <w:iCs/>
          <w:szCs w:val="24"/>
        </w:rPr>
      </w:pPr>
      <w:r>
        <w:rPr>
          <w:szCs w:val="24"/>
        </w:rPr>
        <w:t>Также мониторинг осуществляется по 5 образовательным областям.</w:t>
      </w:r>
    </w:p>
    <w:p>
      <w:pPr>
        <w:ind w:left="-567" w:firstLine="567"/>
        <w:jc w:val="both"/>
        <w:rPr>
          <w:szCs w:val="24"/>
        </w:rPr>
      </w:pPr>
      <w:r>
        <w:rPr>
          <w:szCs w:val="24"/>
        </w:rPr>
        <w:t xml:space="preserve">Согласно мониторинга больше всего детей показали высокий уровень усвоения Основной образовательной программы по образовательным областям «Познавательное развитие» - 162 (53%), «Социально-коммуникативное развитие» - 148 (49%), «Физическое развитие» - 136 (45%). В образовательной области «Художественно-эстетическое развитие» показатели немного ниже - 128 (42%) детей. В образовательной области «Речевое развитие» показатели составляют 120 (39%) детей. </w:t>
      </w:r>
    </w:p>
    <w:p>
      <w:pPr>
        <w:ind w:left="-567" w:firstLine="567"/>
        <w:jc w:val="both"/>
        <w:rPr>
          <w:szCs w:val="24"/>
        </w:rPr>
      </w:pPr>
      <w:r>
        <w:rPr>
          <w:szCs w:val="24"/>
        </w:rPr>
        <w:t>По сравнению с прошлым 2021/2022 учебным годом показатели освоения ООП ДО на высоком уровне ниже. Это может быть связано с притоком контингента воспитанников с территории Украины, набором в ДОУ детей раннего возраста (1,5-2,5 года), непосещением воспитанниками занятий в связи с частыми болезнями или отсутствием по иным причинам.</w:t>
      </w:r>
    </w:p>
    <w:p>
      <w:pPr>
        <w:ind w:left="-567" w:firstLine="567"/>
        <w:rPr>
          <w:szCs w:val="24"/>
        </w:rPr>
      </w:pPr>
      <w:r>
        <w:drawing>
          <wp:anchor distT="0" distB="0" distL="114300" distR="114300" simplePos="0" relativeHeight="251664384" behindDoc="0" locked="0" layoutInCell="1" allowOverlap="1">
            <wp:simplePos x="0" y="0"/>
            <wp:positionH relativeFrom="column">
              <wp:posOffset>-158115</wp:posOffset>
            </wp:positionH>
            <wp:positionV relativeFrom="paragraph">
              <wp:posOffset>187325</wp:posOffset>
            </wp:positionV>
            <wp:extent cx="5709285" cy="3200400"/>
            <wp:effectExtent l="0" t="0" r="0" b="0"/>
            <wp:wrapNone/>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ind w:left="-567" w:firstLine="567"/>
        <w:rPr>
          <w:szCs w:val="24"/>
        </w:rPr>
      </w:pPr>
    </w:p>
    <w:p>
      <w:pPr>
        <w:ind w:left="-567" w:firstLine="567"/>
        <w:rPr>
          <w:szCs w:val="24"/>
        </w:rPr>
      </w:pPr>
    </w:p>
    <w:p>
      <w:pPr>
        <w:ind w:left="-567" w:firstLine="567"/>
        <w:rPr>
          <w:szCs w:val="24"/>
        </w:rPr>
      </w:pPr>
    </w:p>
    <w:p>
      <w:pPr>
        <w:ind w:left="-567" w:firstLine="567"/>
        <w:rPr>
          <w:szCs w:val="24"/>
        </w:rPr>
      </w:pPr>
    </w:p>
    <w:p>
      <w:pPr>
        <w:ind w:left="-567" w:firstLine="567"/>
        <w:rPr>
          <w:szCs w:val="24"/>
        </w:rPr>
      </w:pPr>
    </w:p>
    <w:p>
      <w:pPr>
        <w:ind w:left="-567" w:firstLine="567"/>
        <w:rPr>
          <w:szCs w:val="24"/>
        </w:rPr>
      </w:pPr>
    </w:p>
    <w:p>
      <w:pPr>
        <w:ind w:left="-567" w:firstLine="567"/>
        <w:rPr>
          <w:szCs w:val="24"/>
        </w:rPr>
      </w:pPr>
    </w:p>
    <w:p>
      <w:pPr>
        <w:ind w:left="-567" w:firstLine="567"/>
        <w:rPr>
          <w:szCs w:val="24"/>
        </w:rPr>
      </w:pPr>
    </w:p>
    <w:p>
      <w:pPr>
        <w:ind w:left="-567" w:firstLine="567"/>
        <w:rPr>
          <w:szCs w:val="24"/>
        </w:rPr>
      </w:pPr>
    </w:p>
    <w:p>
      <w:pPr>
        <w:ind w:left="-567" w:firstLine="567"/>
        <w:rPr>
          <w:szCs w:val="24"/>
        </w:rPr>
      </w:pPr>
    </w:p>
    <w:p>
      <w:pPr>
        <w:ind w:left="-567" w:firstLine="567"/>
        <w:rPr>
          <w:szCs w:val="24"/>
        </w:rPr>
      </w:pPr>
    </w:p>
    <w:p>
      <w:pPr>
        <w:ind w:left="-567" w:firstLine="567"/>
        <w:rPr>
          <w:szCs w:val="24"/>
        </w:rPr>
      </w:pPr>
    </w:p>
    <w:p>
      <w:pPr>
        <w:ind w:left="-567" w:firstLine="567"/>
        <w:rPr>
          <w:szCs w:val="24"/>
        </w:rPr>
      </w:pPr>
    </w:p>
    <w:p>
      <w:pPr>
        <w:ind w:left="-567" w:firstLine="567"/>
        <w:rPr>
          <w:szCs w:val="24"/>
        </w:rPr>
      </w:pPr>
    </w:p>
    <w:p>
      <w:pPr>
        <w:ind w:left="-567" w:firstLine="567"/>
        <w:rPr>
          <w:szCs w:val="24"/>
        </w:rPr>
      </w:pPr>
    </w:p>
    <w:p>
      <w:pPr>
        <w:ind w:left="-567" w:firstLine="567"/>
      </w:pPr>
    </w:p>
    <w:p>
      <w:pPr>
        <w:ind w:left="-567" w:firstLine="567"/>
      </w:pPr>
    </w:p>
    <w:p>
      <w:pPr>
        <w:ind w:left="-567" w:firstLine="567"/>
      </w:pPr>
    </w:p>
    <w:p>
      <w:pPr>
        <w:ind w:left="-567" w:firstLine="567"/>
      </w:pPr>
      <w:r>
        <w:drawing>
          <wp:anchor distT="0" distB="0" distL="114300" distR="114300" simplePos="0" relativeHeight="251663360" behindDoc="0" locked="0" layoutInCell="1" allowOverlap="1">
            <wp:simplePos x="0" y="0"/>
            <wp:positionH relativeFrom="column">
              <wp:posOffset>-158115</wp:posOffset>
            </wp:positionH>
            <wp:positionV relativeFrom="paragraph">
              <wp:posOffset>177800</wp:posOffset>
            </wp:positionV>
            <wp:extent cx="5709285" cy="2924175"/>
            <wp:effectExtent l="0" t="0" r="0" b="0"/>
            <wp:wrapNone/>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ind w:left="-567" w:firstLine="567"/>
        <w:jc w:val="center"/>
      </w:pPr>
    </w:p>
    <w:p>
      <w:pPr>
        <w:ind w:left="-567" w:firstLine="567"/>
        <w:jc w:val="center"/>
      </w:pPr>
    </w:p>
    <w:p>
      <w:pPr>
        <w:ind w:left="-567" w:firstLine="567"/>
        <w:jc w:val="center"/>
      </w:pPr>
    </w:p>
    <w:p>
      <w:pPr>
        <w:ind w:left="-567" w:firstLine="567"/>
        <w:jc w:val="center"/>
      </w:pPr>
    </w:p>
    <w:p>
      <w:pPr>
        <w:ind w:left="-567" w:firstLine="567"/>
        <w:jc w:val="center"/>
      </w:pPr>
    </w:p>
    <w:p>
      <w:pPr>
        <w:ind w:left="-567" w:firstLine="567"/>
        <w:jc w:val="center"/>
      </w:pPr>
    </w:p>
    <w:p>
      <w:pPr>
        <w:ind w:left="-567" w:firstLine="567"/>
        <w:jc w:val="center"/>
      </w:pPr>
    </w:p>
    <w:p>
      <w:pPr>
        <w:ind w:left="-567" w:firstLine="567"/>
        <w:jc w:val="center"/>
      </w:pPr>
    </w:p>
    <w:p>
      <w:pPr>
        <w:ind w:left="-567" w:firstLine="567"/>
        <w:jc w:val="center"/>
      </w:pPr>
    </w:p>
    <w:p>
      <w:pPr>
        <w:ind w:left="-567" w:firstLine="567"/>
        <w:jc w:val="center"/>
      </w:pPr>
    </w:p>
    <w:p>
      <w:pPr>
        <w:ind w:left="-567" w:firstLine="567"/>
      </w:pPr>
    </w:p>
    <w:p>
      <w:pPr>
        <w:ind w:left="-567" w:firstLine="567"/>
      </w:pPr>
    </w:p>
    <w:p>
      <w:pPr>
        <w:ind w:left="-567" w:firstLine="567"/>
      </w:pPr>
    </w:p>
    <w:p>
      <w:pPr>
        <w:ind w:left="-567" w:firstLine="567"/>
      </w:pPr>
    </w:p>
    <w:p>
      <w:pPr>
        <w:ind w:left="-567" w:firstLine="567"/>
      </w:pPr>
    </w:p>
    <w:p>
      <w:pPr>
        <w:ind w:left="-567" w:firstLine="567"/>
      </w:pPr>
    </w:p>
    <w:p>
      <w:pPr>
        <w:ind w:left="-567" w:firstLine="567"/>
      </w:pPr>
    </w:p>
    <w:p>
      <w:pPr>
        <w:ind w:left="-567" w:firstLine="567"/>
      </w:pPr>
    </w:p>
    <w:p>
      <w:pPr>
        <w:ind w:left="-567" w:firstLine="567"/>
      </w:pPr>
    </w:p>
    <w:p>
      <w:pPr>
        <w:ind w:left="-567" w:firstLine="567"/>
      </w:pPr>
      <w:r>
        <w:drawing>
          <wp:anchor distT="0" distB="0" distL="114300" distR="114300" simplePos="0" relativeHeight="251665408" behindDoc="0" locked="0" layoutInCell="1" allowOverlap="1">
            <wp:simplePos x="0" y="0"/>
            <wp:positionH relativeFrom="margin">
              <wp:posOffset>-158115</wp:posOffset>
            </wp:positionH>
            <wp:positionV relativeFrom="paragraph">
              <wp:posOffset>-147955</wp:posOffset>
            </wp:positionV>
            <wp:extent cx="5709920" cy="2817495"/>
            <wp:effectExtent l="0" t="0" r="0" b="0"/>
            <wp:wrapNone/>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ind w:left="-567" w:firstLine="567"/>
      </w:pPr>
    </w:p>
    <w:p>
      <w:pPr>
        <w:ind w:left="-567" w:firstLine="567"/>
      </w:pPr>
    </w:p>
    <w:p>
      <w:pPr>
        <w:ind w:left="-567" w:firstLine="567"/>
      </w:pPr>
    </w:p>
    <w:p>
      <w:pPr>
        <w:ind w:left="-567" w:firstLine="567"/>
      </w:pPr>
    </w:p>
    <w:p>
      <w:pPr>
        <w:ind w:left="-567" w:firstLine="567"/>
      </w:pPr>
    </w:p>
    <w:p>
      <w:pPr>
        <w:ind w:left="-567" w:firstLine="567"/>
      </w:pPr>
    </w:p>
    <w:p>
      <w:pPr>
        <w:ind w:left="-567" w:firstLine="567"/>
      </w:pPr>
    </w:p>
    <w:p>
      <w:pPr>
        <w:ind w:left="-567" w:firstLine="567"/>
      </w:pPr>
    </w:p>
    <w:p>
      <w:pPr>
        <w:ind w:left="-567" w:firstLine="567"/>
      </w:pPr>
    </w:p>
    <w:p>
      <w:pPr>
        <w:ind w:left="-567" w:firstLine="567"/>
      </w:pPr>
    </w:p>
    <w:p>
      <w:pPr>
        <w:ind w:left="-567" w:firstLine="567"/>
      </w:pPr>
    </w:p>
    <w:p>
      <w:pPr>
        <w:ind w:left="-567" w:firstLine="567"/>
      </w:pPr>
    </w:p>
    <w:p>
      <w:pPr>
        <w:ind w:left="-567" w:firstLine="567"/>
      </w:pPr>
    </w:p>
    <w:p>
      <w:pPr>
        <w:ind w:left="-567" w:firstLine="567"/>
      </w:pPr>
    </w:p>
    <w:p>
      <w:pPr>
        <w:ind w:left="-567" w:firstLine="567"/>
      </w:pPr>
    </w:p>
    <w:p>
      <w:pPr>
        <w:ind w:left="-567" w:firstLine="567"/>
      </w:pPr>
      <w:r>
        <w:drawing>
          <wp:anchor distT="0" distB="0" distL="114300" distR="114300" simplePos="0" relativeHeight="251666432" behindDoc="0" locked="0" layoutInCell="1" allowOverlap="1">
            <wp:simplePos x="0" y="0"/>
            <wp:positionH relativeFrom="column">
              <wp:posOffset>-158115</wp:posOffset>
            </wp:positionH>
            <wp:positionV relativeFrom="paragraph">
              <wp:posOffset>106680</wp:posOffset>
            </wp:positionV>
            <wp:extent cx="5752465" cy="2877185"/>
            <wp:effectExtent l="0" t="0" r="0" b="0"/>
            <wp:wrapNone/>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ind w:left="-567" w:firstLine="567"/>
      </w:pPr>
    </w:p>
    <w:p>
      <w:pPr>
        <w:ind w:left="-567" w:firstLine="567"/>
      </w:pPr>
    </w:p>
    <w:p>
      <w:pPr>
        <w:ind w:left="-567" w:firstLine="567"/>
      </w:pPr>
    </w:p>
    <w:p>
      <w:pPr>
        <w:ind w:left="-567" w:firstLine="567"/>
      </w:pPr>
    </w:p>
    <w:p>
      <w:pPr>
        <w:ind w:left="-567" w:firstLine="567"/>
      </w:pPr>
    </w:p>
    <w:p>
      <w:pPr>
        <w:ind w:left="-567" w:firstLine="567"/>
      </w:pPr>
    </w:p>
    <w:p>
      <w:pPr>
        <w:ind w:left="-567" w:firstLine="567"/>
      </w:pPr>
    </w:p>
    <w:p>
      <w:pPr>
        <w:ind w:left="-567" w:firstLine="567"/>
      </w:pPr>
    </w:p>
    <w:p>
      <w:pPr>
        <w:ind w:left="-567" w:firstLine="567"/>
      </w:pPr>
    </w:p>
    <w:p>
      <w:pPr>
        <w:ind w:left="-567" w:firstLine="567"/>
      </w:pPr>
    </w:p>
    <w:p>
      <w:pPr>
        <w:ind w:left="-567" w:firstLine="567"/>
      </w:pPr>
    </w:p>
    <w:p>
      <w:pPr>
        <w:ind w:left="-567" w:firstLine="567"/>
      </w:pPr>
    </w:p>
    <w:p>
      <w:pPr>
        <w:ind w:left="-567" w:firstLine="567"/>
      </w:pPr>
    </w:p>
    <w:p>
      <w:pPr>
        <w:ind w:left="-567" w:firstLine="567"/>
      </w:pPr>
    </w:p>
    <w:p>
      <w:pPr>
        <w:ind w:left="-567" w:firstLine="567"/>
      </w:pPr>
    </w:p>
    <w:p>
      <w:pPr>
        <w:ind w:left="-567" w:firstLine="567"/>
      </w:pPr>
    </w:p>
    <w:p>
      <w:pPr>
        <w:ind w:left="-567" w:firstLine="567"/>
      </w:pPr>
      <w:r>
        <w:drawing>
          <wp:anchor distT="0" distB="0" distL="114300" distR="114300" simplePos="0" relativeHeight="251667456" behindDoc="0" locked="0" layoutInCell="1" allowOverlap="1">
            <wp:simplePos x="0" y="0"/>
            <wp:positionH relativeFrom="margin">
              <wp:posOffset>-136525</wp:posOffset>
            </wp:positionH>
            <wp:positionV relativeFrom="paragraph">
              <wp:posOffset>161925</wp:posOffset>
            </wp:positionV>
            <wp:extent cx="5688330" cy="3442970"/>
            <wp:effectExtent l="0" t="0" r="0" b="0"/>
            <wp:wrapNone/>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ind w:left="-567" w:firstLine="567"/>
      </w:pPr>
    </w:p>
    <w:p>
      <w:pPr>
        <w:ind w:left="-567" w:firstLine="567"/>
      </w:pPr>
    </w:p>
    <w:p>
      <w:pPr>
        <w:ind w:left="-567" w:firstLine="567"/>
      </w:pPr>
    </w:p>
    <w:p>
      <w:pPr>
        <w:ind w:left="-567" w:firstLine="567"/>
      </w:pPr>
    </w:p>
    <w:p>
      <w:pPr>
        <w:ind w:left="-567" w:firstLine="567"/>
      </w:pPr>
    </w:p>
    <w:p>
      <w:pPr>
        <w:ind w:left="-567" w:firstLine="567"/>
      </w:pPr>
    </w:p>
    <w:p>
      <w:pPr>
        <w:ind w:left="-567" w:firstLine="567"/>
      </w:pPr>
    </w:p>
    <w:p>
      <w:pPr>
        <w:ind w:left="-567" w:firstLine="567"/>
      </w:pPr>
    </w:p>
    <w:p>
      <w:pPr>
        <w:ind w:left="-567" w:firstLine="567"/>
      </w:pPr>
    </w:p>
    <w:p>
      <w:pPr>
        <w:ind w:left="-567" w:firstLine="567"/>
      </w:pPr>
    </w:p>
    <w:p>
      <w:pPr>
        <w:ind w:left="-567" w:firstLine="567"/>
      </w:pPr>
    </w:p>
    <w:p>
      <w:pPr>
        <w:ind w:left="-567" w:firstLine="567"/>
      </w:pPr>
    </w:p>
    <w:p>
      <w:pPr>
        <w:ind w:left="-567" w:firstLine="567"/>
      </w:pPr>
    </w:p>
    <w:p>
      <w:pPr>
        <w:ind w:left="-567" w:firstLine="567"/>
      </w:pPr>
    </w:p>
    <w:p>
      <w:pPr>
        <w:ind w:left="-567" w:firstLine="567"/>
      </w:pPr>
    </w:p>
    <w:p>
      <w:pPr>
        <w:ind w:left="-567" w:firstLine="567"/>
      </w:pPr>
    </w:p>
    <w:p>
      <w:pPr>
        <w:ind w:left="-567" w:firstLine="567"/>
      </w:pPr>
    </w:p>
    <w:p>
      <w:pPr>
        <w:ind w:left="-567" w:firstLine="567"/>
      </w:pPr>
    </w:p>
    <w:p>
      <w:pPr>
        <w:ind w:left="-567" w:firstLine="567"/>
      </w:pPr>
      <w:r>
        <w:drawing>
          <wp:anchor distT="0" distB="0" distL="114300" distR="114300" simplePos="0" relativeHeight="251662336" behindDoc="0" locked="0" layoutInCell="1" allowOverlap="1">
            <wp:simplePos x="0" y="0"/>
            <wp:positionH relativeFrom="column">
              <wp:posOffset>-455930</wp:posOffset>
            </wp:positionH>
            <wp:positionV relativeFrom="paragraph">
              <wp:posOffset>13970</wp:posOffset>
            </wp:positionV>
            <wp:extent cx="6251575" cy="3996690"/>
            <wp:effectExtent l="5080" t="4445" r="10795" b="18415"/>
            <wp:wrapNone/>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ind w:left="-567" w:firstLine="567"/>
      </w:pPr>
    </w:p>
    <w:p>
      <w:pPr>
        <w:ind w:left="-567" w:firstLine="567"/>
      </w:pPr>
    </w:p>
    <w:p>
      <w:pPr>
        <w:ind w:left="-567" w:firstLine="567"/>
      </w:pPr>
    </w:p>
    <w:p>
      <w:pPr>
        <w:ind w:left="-567" w:firstLine="567"/>
      </w:pPr>
    </w:p>
    <w:p>
      <w:pPr>
        <w:ind w:left="-567" w:firstLine="567"/>
      </w:pPr>
    </w:p>
    <w:p>
      <w:pPr>
        <w:ind w:left="-567" w:firstLine="567"/>
      </w:pPr>
    </w:p>
    <w:p>
      <w:pPr>
        <w:ind w:left="-567" w:firstLine="567"/>
      </w:pPr>
    </w:p>
    <w:p>
      <w:pPr>
        <w:ind w:left="-567" w:firstLine="567"/>
      </w:pPr>
    </w:p>
    <w:p>
      <w:pPr>
        <w:ind w:left="-567" w:firstLine="567"/>
      </w:pPr>
    </w:p>
    <w:p>
      <w:pPr>
        <w:ind w:left="-567" w:firstLine="567"/>
      </w:pPr>
    </w:p>
    <w:p>
      <w:pPr>
        <w:ind w:left="-567" w:firstLine="567"/>
      </w:pPr>
    </w:p>
    <w:p>
      <w:pPr>
        <w:ind w:left="-567" w:firstLine="567"/>
      </w:pPr>
    </w:p>
    <w:p>
      <w:pPr>
        <w:ind w:left="-567" w:firstLine="567"/>
      </w:pPr>
    </w:p>
    <w:p>
      <w:pPr>
        <w:ind w:left="-567" w:firstLine="567"/>
      </w:pPr>
    </w:p>
    <w:p>
      <w:pPr>
        <w:ind w:left="-567" w:firstLine="567"/>
      </w:pPr>
    </w:p>
    <w:p>
      <w:pPr>
        <w:ind w:left="-567" w:firstLine="567"/>
      </w:pPr>
    </w:p>
    <w:p>
      <w:pPr>
        <w:ind w:left="-567" w:firstLine="567"/>
      </w:pPr>
    </w:p>
    <w:p>
      <w:pPr>
        <w:ind w:left="-567" w:firstLine="567"/>
      </w:pPr>
    </w:p>
    <w:p>
      <w:pPr>
        <w:ind w:left="-567" w:firstLine="567"/>
      </w:pPr>
    </w:p>
    <w:p>
      <w:pPr>
        <w:ind w:left="-567" w:firstLine="567"/>
      </w:pPr>
    </w:p>
    <w:p>
      <w:pPr>
        <w:ind w:left="-567" w:firstLine="567"/>
      </w:pPr>
    </w:p>
    <w:p>
      <w:pPr>
        <w:ind w:left="-567" w:firstLine="567"/>
      </w:pPr>
      <w:r>
        <w:drawing>
          <wp:anchor distT="0" distB="0" distL="114300" distR="114300" simplePos="0" relativeHeight="251661312" behindDoc="0" locked="0" layoutInCell="1" allowOverlap="1">
            <wp:simplePos x="0" y="0"/>
            <wp:positionH relativeFrom="column">
              <wp:posOffset>-456565</wp:posOffset>
            </wp:positionH>
            <wp:positionV relativeFrom="paragraph">
              <wp:posOffset>252095</wp:posOffset>
            </wp:positionV>
            <wp:extent cx="6251575" cy="4091940"/>
            <wp:effectExtent l="5080" t="4445" r="10795" b="18415"/>
            <wp:wrapNone/>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ind w:left="-567" w:firstLine="567"/>
      </w:pPr>
    </w:p>
    <w:p>
      <w:pPr>
        <w:ind w:left="-567" w:firstLine="567"/>
      </w:pPr>
    </w:p>
    <w:p>
      <w:pPr>
        <w:ind w:left="-567" w:firstLine="567"/>
      </w:pPr>
    </w:p>
    <w:p>
      <w:pPr>
        <w:ind w:left="-567" w:firstLine="567"/>
      </w:pPr>
    </w:p>
    <w:p>
      <w:pPr>
        <w:ind w:left="-567" w:firstLine="567"/>
      </w:pPr>
    </w:p>
    <w:p>
      <w:pPr>
        <w:ind w:left="-567" w:firstLine="567"/>
      </w:pPr>
    </w:p>
    <w:p>
      <w:pPr>
        <w:ind w:left="-567" w:firstLine="567"/>
      </w:pPr>
    </w:p>
    <w:p>
      <w:pPr>
        <w:ind w:left="-567" w:firstLine="567"/>
      </w:pPr>
    </w:p>
    <w:p>
      <w:pPr>
        <w:ind w:left="-567" w:firstLine="567"/>
      </w:pPr>
    </w:p>
    <w:p>
      <w:pPr>
        <w:ind w:left="-567" w:firstLine="567"/>
      </w:pPr>
    </w:p>
    <w:p>
      <w:pPr>
        <w:ind w:left="-567" w:firstLine="567"/>
      </w:pPr>
    </w:p>
    <w:p>
      <w:pPr>
        <w:ind w:left="-567" w:firstLine="567"/>
      </w:pPr>
    </w:p>
    <w:p>
      <w:pPr>
        <w:ind w:left="-567" w:firstLine="567"/>
      </w:pPr>
    </w:p>
    <w:p>
      <w:pPr>
        <w:ind w:left="-567" w:firstLine="567"/>
      </w:pPr>
    </w:p>
    <w:p>
      <w:pPr>
        <w:ind w:left="-567" w:firstLine="567"/>
      </w:pPr>
    </w:p>
    <w:p>
      <w:pPr>
        <w:ind w:left="-567" w:firstLine="567"/>
      </w:pPr>
    </w:p>
    <w:p>
      <w:pPr>
        <w:ind w:left="-567" w:firstLine="567"/>
      </w:pPr>
    </w:p>
    <w:p>
      <w:pPr>
        <w:ind w:left="-567" w:firstLine="567"/>
      </w:pPr>
    </w:p>
    <w:p>
      <w:pPr>
        <w:ind w:left="-567" w:firstLine="567"/>
      </w:pPr>
    </w:p>
    <w:p>
      <w:pPr>
        <w:ind w:left="-567" w:firstLine="567"/>
      </w:pPr>
    </w:p>
    <w:p>
      <w:pPr>
        <w:ind w:left="-567" w:firstLine="567"/>
      </w:pPr>
    </w:p>
    <w:p>
      <w:pPr>
        <w:ind w:left="-567" w:firstLine="567"/>
      </w:pPr>
    </w:p>
    <w:p>
      <w:pPr>
        <w:ind w:left="-567" w:firstLine="567"/>
      </w:pPr>
    </w:p>
    <w:p>
      <w:pPr>
        <w:ind w:left="-567" w:firstLine="567"/>
      </w:pPr>
    </w:p>
    <w:p>
      <w:pPr>
        <w:ind w:left="-567" w:firstLine="567"/>
      </w:pPr>
    </w:p>
    <w:p>
      <w:pPr>
        <w:ind w:left="-567" w:firstLine="567"/>
      </w:pPr>
    </w:p>
    <w:p>
      <w:pPr>
        <w:ind w:left="-567" w:firstLine="567"/>
      </w:pPr>
    </w:p>
    <w:p>
      <w:pPr>
        <w:ind w:left="-567" w:firstLine="567"/>
      </w:pPr>
    </w:p>
    <w:p>
      <w:pPr>
        <w:ind w:left="-567" w:firstLine="567"/>
      </w:pPr>
      <w:r>
        <w:rPr>
          <w:rFonts w:eastAsia="Times New Roman"/>
          <w:b/>
          <w:szCs w:val="24"/>
        </w:rPr>
        <w:t>Общий вывод</w:t>
      </w:r>
      <w:r>
        <w:rPr>
          <w:rFonts w:eastAsia="Times New Roman"/>
          <w:szCs w:val="24"/>
        </w:rPr>
        <w:t>: опираясь на результаты мониторинга, можно сделать выводы, что работа с детьми по освоению образовательных областей была успешной, проводилась с учетом возрастных особенностей детей. Следовательно, по всем направлениям образовательного стандарта по дошкольному образованию прослеживается устойчивая динамика развития воспитанников ДОУ.</w:t>
      </w:r>
    </w:p>
    <w:p>
      <w:pPr>
        <w:pStyle w:val="17"/>
        <w:shd w:val="clear" w:color="auto" w:fill="FFFFFF"/>
        <w:spacing w:before="0" w:beforeAutospacing="0" w:after="0" w:afterAutospacing="0"/>
        <w:ind w:left="-567" w:firstLine="567"/>
        <w:jc w:val="center"/>
        <w:rPr>
          <w:rStyle w:val="18"/>
          <w:color w:val="000000"/>
          <w:sz w:val="28"/>
          <w:szCs w:val="28"/>
        </w:rPr>
      </w:pPr>
    </w:p>
    <w:p>
      <w:pPr>
        <w:pStyle w:val="17"/>
        <w:shd w:val="clear" w:color="auto" w:fill="FFFFFF"/>
        <w:spacing w:before="0" w:beforeAutospacing="0" w:after="0" w:afterAutospacing="0"/>
        <w:ind w:left="-567" w:firstLine="567"/>
        <w:jc w:val="center"/>
        <w:rPr>
          <w:rStyle w:val="18"/>
          <w:b/>
          <w:color w:val="000000"/>
          <w:szCs w:val="28"/>
        </w:rPr>
      </w:pPr>
      <w:r>
        <w:rPr>
          <w:rStyle w:val="18"/>
          <w:b/>
          <w:color w:val="000000"/>
          <w:szCs w:val="28"/>
        </w:rPr>
        <w:t>Выводы по направлениям развития (образовательным областям):</w:t>
      </w:r>
    </w:p>
    <w:p>
      <w:pPr>
        <w:pStyle w:val="17"/>
        <w:shd w:val="clear" w:color="auto" w:fill="FFFFFF"/>
        <w:spacing w:before="0" w:beforeAutospacing="0" w:after="0" w:afterAutospacing="0"/>
        <w:ind w:left="-567" w:firstLine="567"/>
        <w:jc w:val="center"/>
        <w:rPr>
          <w:rFonts w:ascii="Helvetica Neue" w:hAnsi="Helvetica Neue"/>
          <w:color w:val="000000"/>
          <w:sz w:val="18"/>
          <w:szCs w:val="20"/>
        </w:rPr>
      </w:pPr>
    </w:p>
    <w:p>
      <w:pPr>
        <w:pStyle w:val="19"/>
        <w:shd w:val="clear" w:color="auto" w:fill="FFFFFF"/>
        <w:spacing w:before="0" w:beforeAutospacing="0" w:after="0" w:afterAutospacing="0"/>
        <w:ind w:left="-567" w:firstLine="567"/>
        <w:jc w:val="both"/>
        <w:rPr>
          <w:rFonts w:ascii="Helvetica Neue" w:hAnsi="Helvetica Neue"/>
          <w:color w:val="000000"/>
          <w:sz w:val="18"/>
          <w:szCs w:val="20"/>
        </w:rPr>
      </w:pPr>
      <w:r>
        <w:rPr>
          <w:rStyle w:val="20"/>
          <w:color w:val="000000"/>
          <w:szCs w:val="28"/>
          <w:u w:val="single"/>
        </w:rPr>
        <w:t>1. ОО «Социально-коммуникативное развитие»</w:t>
      </w:r>
    </w:p>
    <w:p>
      <w:pPr>
        <w:pStyle w:val="19"/>
        <w:shd w:val="clear" w:color="auto" w:fill="FFFFFF"/>
        <w:spacing w:before="0" w:beforeAutospacing="0" w:after="0" w:afterAutospacing="0"/>
        <w:ind w:left="-567" w:firstLine="567"/>
        <w:jc w:val="both"/>
        <w:rPr>
          <w:rFonts w:ascii="Helvetica Neue" w:hAnsi="Helvetica Neue"/>
          <w:color w:val="000000"/>
          <w:sz w:val="18"/>
          <w:szCs w:val="20"/>
        </w:rPr>
      </w:pPr>
      <w:r>
        <w:rPr>
          <w:rStyle w:val="18"/>
          <w:color w:val="000000"/>
          <w:szCs w:val="28"/>
        </w:rPr>
        <w:t>Продолжать работу по организация развивающих проблемно-практических и проблемно-игровых ситуаций, связанных с решением социально и нравственно значимых вопросов. Предлагать детям сюжетно-ролевые и театрализованные игры, сюжетно- дидактические игры и игры с правилами социального содержания с целью развития положительной самооценки, уверенности в себе, чувства собственного достоинства, осознание роста своих возможностей и стремление к новым достижениям.</w:t>
      </w:r>
    </w:p>
    <w:p>
      <w:pPr>
        <w:pStyle w:val="19"/>
        <w:shd w:val="clear" w:color="auto" w:fill="FFFFFF"/>
        <w:spacing w:before="0" w:beforeAutospacing="0" w:after="0" w:afterAutospacing="0"/>
        <w:ind w:left="-567" w:firstLine="567"/>
        <w:jc w:val="both"/>
        <w:rPr>
          <w:rFonts w:ascii="Helvetica Neue" w:hAnsi="Helvetica Neue"/>
          <w:color w:val="000000"/>
          <w:sz w:val="18"/>
          <w:szCs w:val="20"/>
        </w:rPr>
      </w:pPr>
      <w:r>
        <w:rPr>
          <w:rStyle w:val="18"/>
          <w:color w:val="000000"/>
          <w:szCs w:val="28"/>
        </w:rPr>
        <w:t>Привлекать родителей к беседам с детьми о нормах взаимоотношений со взрослыми и сверстниками.</w:t>
      </w:r>
    </w:p>
    <w:p>
      <w:pPr>
        <w:pStyle w:val="19"/>
        <w:shd w:val="clear" w:color="auto" w:fill="FFFFFF"/>
        <w:spacing w:before="0" w:beforeAutospacing="0" w:after="0" w:afterAutospacing="0"/>
        <w:ind w:left="-567" w:firstLine="567"/>
        <w:jc w:val="both"/>
        <w:rPr>
          <w:rFonts w:ascii="Helvetica Neue" w:hAnsi="Helvetica Neue"/>
          <w:color w:val="000000"/>
          <w:sz w:val="18"/>
          <w:szCs w:val="20"/>
        </w:rPr>
      </w:pPr>
      <w:r>
        <w:rPr>
          <w:rStyle w:val="20"/>
          <w:color w:val="000000"/>
          <w:szCs w:val="28"/>
          <w:u w:val="single"/>
        </w:rPr>
        <w:t>2. ОО «Познавательное развитие»</w:t>
      </w:r>
    </w:p>
    <w:p>
      <w:pPr>
        <w:pStyle w:val="19"/>
        <w:shd w:val="clear" w:color="auto" w:fill="FFFFFF"/>
        <w:spacing w:before="0" w:beforeAutospacing="0" w:after="0" w:afterAutospacing="0"/>
        <w:ind w:left="-567" w:firstLine="567"/>
        <w:jc w:val="both"/>
        <w:rPr>
          <w:rFonts w:ascii="Helvetica Neue" w:hAnsi="Helvetica Neue"/>
          <w:color w:val="000000"/>
          <w:sz w:val="18"/>
          <w:szCs w:val="20"/>
        </w:rPr>
      </w:pPr>
      <w:r>
        <w:rPr>
          <w:rStyle w:val="18"/>
          <w:color w:val="000000"/>
          <w:szCs w:val="28"/>
        </w:rPr>
        <w:t>В течение 2023/2024 учебного и последующих годов проводить с детьми следующие работы: индивидуальные беседы, разбор ситуаций, чтение художественной и познавательной литературы, дидактические игры, обсуждение вместе с детьми смысла и содержания пословиц, поговорок, загадок о природных явлениях, реализация детских проектов, в которых используется опыт представлений из разных образовательных областей. Применять на практике организацию конкретной экспериментальной деятельности самих детей, во время выполнения которой дети смогли бы самостоятельно получать знания опытным путем. Использовать дифференцированный подход в обучении детей, учитывать особые образовательные потребности воспитанников, применять личностно-ориентированное обучение, чаще создавать «ситуации успеха».</w:t>
      </w:r>
    </w:p>
    <w:p>
      <w:pPr>
        <w:pStyle w:val="19"/>
        <w:shd w:val="clear" w:color="auto" w:fill="FFFFFF"/>
        <w:spacing w:before="0" w:beforeAutospacing="0" w:after="0" w:afterAutospacing="0"/>
        <w:ind w:left="-567" w:firstLine="567"/>
        <w:jc w:val="both"/>
        <w:rPr>
          <w:rFonts w:ascii="Helvetica Neue" w:hAnsi="Helvetica Neue"/>
          <w:color w:val="000000"/>
          <w:sz w:val="18"/>
          <w:szCs w:val="20"/>
        </w:rPr>
      </w:pPr>
      <w:r>
        <w:rPr>
          <w:rStyle w:val="18"/>
          <w:color w:val="000000"/>
          <w:szCs w:val="28"/>
        </w:rPr>
        <w:t>Проводить беседы и консультации с родителями о необходимости совместной деятельности с ребенком, активного времяпровождения, чтения взрослыми детям с последующим разбором прочитанного и, по возможности, кратким пересказом прочитанного, необходимости совместной деятельности и т.д.</w:t>
      </w:r>
    </w:p>
    <w:p>
      <w:pPr>
        <w:pStyle w:val="19"/>
        <w:shd w:val="clear" w:color="auto" w:fill="FFFFFF"/>
        <w:spacing w:before="0" w:beforeAutospacing="0" w:after="0" w:afterAutospacing="0"/>
        <w:ind w:left="-567" w:firstLine="567"/>
        <w:jc w:val="both"/>
        <w:rPr>
          <w:rFonts w:ascii="Helvetica Neue" w:hAnsi="Helvetica Neue"/>
          <w:color w:val="000000"/>
          <w:sz w:val="18"/>
          <w:szCs w:val="20"/>
        </w:rPr>
      </w:pPr>
      <w:r>
        <w:rPr>
          <w:rStyle w:val="20"/>
          <w:color w:val="000000"/>
          <w:szCs w:val="28"/>
          <w:u w:val="single"/>
        </w:rPr>
        <w:t>3.ОО «Речевое развитие»</w:t>
      </w:r>
    </w:p>
    <w:p>
      <w:pPr>
        <w:pStyle w:val="19"/>
        <w:shd w:val="clear" w:color="auto" w:fill="FFFFFF"/>
        <w:spacing w:before="0" w:beforeAutospacing="0" w:after="0" w:afterAutospacing="0"/>
        <w:ind w:left="-567" w:firstLine="567"/>
        <w:jc w:val="both"/>
        <w:rPr>
          <w:rFonts w:ascii="Helvetica Neue" w:hAnsi="Helvetica Neue"/>
          <w:color w:val="000000"/>
          <w:sz w:val="18"/>
          <w:szCs w:val="20"/>
        </w:rPr>
      </w:pPr>
      <w:r>
        <w:rPr>
          <w:rStyle w:val="18"/>
          <w:color w:val="000000"/>
          <w:szCs w:val="28"/>
        </w:rPr>
        <w:t>Проводить следующую работу: индивидуальная образовательная деятельность по речевым заданиям, дидактические игры, чтение художественной литературы, обучение грамоте, проведение бесед и консультаций с родителями по данному разделу.</w:t>
      </w:r>
    </w:p>
    <w:p>
      <w:pPr>
        <w:pStyle w:val="19"/>
        <w:shd w:val="clear" w:color="auto" w:fill="FFFFFF"/>
        <w:spacing w:before="0" w:beforeAutospacing="0" w:after="0" w:afterAutospacing="0"/>
        <w:ind w:left="-567" w:firstLine="567"/>
        <w:jc w:val="both"/>
        <w:rPr>
          <w:rFonts w:ascii="Helvetica Neue" w:hAnsi="Helvetica Neue"/>
          <w:color w:val="000000"/>
          <w:sz w:val="18"/>
          <w:szCs w:val="20"/>
        </w:rPr>
      </w:pPr>
      <w:r>
        <w:rPr>
          <w:rStyle w:val="20"/>
          <w:color w:val="000000"/>
          <w:szCs w:val="28"/>
          <w:u w:val="single"/>
        </w:rPr>
        <w:t>4.ОО «Художественно-эстетическое развитие»</w:t>
      </w:r>
    </w:p>
    <w:p>
      <w:pPr>
        <w:pStyle w:val="19"/>
        <w:shd w:val="clear" w:color="auto" w:fill="FFFFFF"/>
        <w:spacing w:before="0" w:beforeAutospacing="0" w:after="0" w:afterAutospacing="0"/>
        <w:ind w:left="-567" w:firstLine="567"/>
        <w:jc w:val="both"/>
        <w:rPr>
          <w:rFonts w:ascii="Helvetica Neue" w:hAnsi="Helvetica Neue"/>
          <w:color w:val="000000"/>
          <w:sz w:val="18"/>
          <w:szCs w:val="20"/>
        </w:rPr>
      </w:pPr>
      <w:r>
        <w:rPr>
          <w:rStyle w:val="18"/>
          <w:color w:val="000000"/>
          <w:szCs w:val="28"/>
        </w:rPr>
        <w:t>Организованная индивидуальная работа, направленная на обучение детей умению выслушивать и выполнять задание, доводить начатую работу до конца. Подводить детей к пониманию того, что искусство отражает окружающий мир, и художник изображает то, что вызвало его интерес, удивление. Обращать их внимание на то, что искусство окружает нас всюду: дома, в детском саду, на улице, оно доставляет людям удовольствие, радость, к нему следует бережно относиться. Продолжать знакомить детей с разными видами и жанрами изобразительного искусства, представления о которых у них углубляются и расширяются. Учить соотносить настроение образов, выраженных разными видами искусств.</w:t>
      </w:r>
    </w:p>
    <w:p>
      <w:pPr>
        <w:pStyle w:val="19"/>
        <w:shd w:val="clear" w:color="auto" w:fill="FFFFFF"/>
        <w:spacing w:before="0" w:beforeAutospacing="0" w:after="0" w:afterAutospacing="0"/>
        <w:ind w:left="-567" w:firstLine="567"/>
        <w:jc w:val="both"/>
        <w:rPr>
          <w:rFonts w:ascii="Helvetica Neue" w:hAnsi="Helvetica Neue"/>
          <w:color w:val="000000"/>
          <w:sz w:val="18"/>
          <w:szCs w:val="20"/>
        </w:rPr>
      </w:pPr>
      <w:r>
        <w:rPr>
          <w:rStyle w:val="20"/>
          <w:color w:val="000000"/>
          <w:szCs w:val="28"/>
          <w:u w:val="single"/>
        </w:rPr>
        <w:t>5.ОО «Физическое развитие»</w:t>
      </w:r>
    </w:p>
    <w:p>
      <w:pPr>
        <w:pStyle w:val="19"/>
        <w:shd w:val="clear" w:color="auto" w:fill="FFFFFF"/>
        <w:spacing w:before="0" w:beforeAutospacing="0" w:after="0" w:afterAutospacing="0"/>
        <w:ind w:left="-567" w:firstLine="567"/>
        <w:jc w:val="both"/>
        <w:rPr>
          <w:rFonts w:ascii="Helvetica Neue" w:hAnsi="Helvetica Neue"/>
          <w:color w:val="000000"/>
          <w:sz w:val="18"/>
          <w:szCs w:val="20"/>
        </w:rPr>
      </w:pPr>
      <w:r>
        <w:rPr>
          <w:rStyle w:val="18"/>
          <w:color w:val="000000"/>
          <w:szCs w:val="28"/>
        </w:rPr>
        <w:t>На основании выше изложенного, продолжить работу по закреплению основных видов движений, развитию основных физических качеств; систематизировать индивидуальную работу с детьми, показывающими низкие результаты физической подготовленности; по возможности привлекать родителей к проведению спортивно - оздоровительных мероприятий.</w:t>
      </w:r>
    </w:p>
    <w:p>
      <w:pPr>
        <w:ind w:left="-567" w:firstLine="567"/>
        <w:rPr>
          <w:sz w:val="22"/>
        </w:rPr>
      </w:pPr>
    </w:p>
    <w:p>
      <w:pPr>
        <w:ind w:left="-567" w:firstLine="567"/>
        <w:rPr>
          <w:sz w:val="22"/>
        </w:rPr>
      </w:pPr>
    </w:p>
    <w:p>
      <w:pPr>
        <w:ind w:left="-567" w:firstLine="567"/>
        <w:jc w:val="center"/>
        <w:rPr>
          <w:b/>
          <w:sz w:val="28"/>
          <w:szCs w:val="28"/>
        </w:rPr>
      </w:pPr>
      <w:r>
        <w:rPr>
          <w:b/>
          <w:sz w:val="28"/>
          <w:szCs w:val="28"/>
        </w:rPr>
        <w:t>Анализ системы взаимодействия с родителями</w:t>
      </w:r>
    </w:p>
    <w:p>
      <w:pPr>
        <w:ind w:left="-567" w:firstLine="567"/>
        <w:jc w:val="both"/>
        <w:rPr>
          <w:szCs w:val="28"/>
        </w:rPr>
      </w:pPr>
      <w:r>
        <w:rPr>
          <w:szCs w:val="28"/>
        </w:rPr>
        <w:t>В 2022/2023 учебном году родители являлись активными участниками образовательного процесса. Уровни информированности, вовлечения родителей в деятельность ДОУ определены на основании проведения анкетирования (в котором приняли участие 203 человека – 62% от общего количества семей ДОУ) и представлены диаграммой.</w:t>
      </w:r>
    </w:p>
    <w:p>
      <w:pPr>
        <w:ind w:left="-567" w:firstLine="567"/>
        <w:jc w:val="center"/>
        <w:rPr>
          <w:szCs w:val="28"/>
        </w:rPr>
      </w:pPr>
      <w:r>
        <w:rPr>
          <w:szCs w:val="28"/>
          <w:lang w:eastAsia="ru-RU"/>
        </w:rPr>
        <w:drawing>
          <wp:anchor distT="0" distB="0" distL="114300" distR="114300" simplePos="0" relativeHeight="251660288" behindDoc="0" locked="0" layoutInCell="1" allowOverlap="1">
            <wp:simplePos x="0" y="0"/>
            <wp:positionH relativeFrom="column">
              <wp:posOffset>24130</wp:posOffset>
            </wp:positionH>
            <wp:positionV relativeFrom="paragraph">
              <wp:posOffset>41275</wp:posOffset>
            </wp:positionV>
            <wp:extent cx="5720080" cy="2147570"/>
            <wp:effectExtent l="0" t="0" r="0" b="0"/>
            <wp:wrapNone/>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ind w:left="-567" w:firstLine="567"/>
        <w:jc w:val="center"/>
        <w:rPr>
          <w:szCs w:val="28"/>
        </w:rPr>
      </w:pPr>
    </w:p>
    <w:p>
      <w:pPr>
        <w:ind w:left="-567" w:firstLine="567"/>
        <w:jc w:val="center"/>
        <w:rPr>
          <w:szCs w:val="28"/>
        </w:rPr>
      </w:pPr>
    </w:p>
    <w:p>
      <w:pPr>
        <w:ind w:left="-567" w:firstLine="567"/>
        <w:jc w:val="center"/>
        <w:rPr>
          <w:szCs w:val="28"/>
        </w:rPr>
      </w:pPr>
    </w:p>
    <w:p>
      <w:pPr>
        <w:ind w:left="-567" w:firstLine="567"/>
        <w:jc w:val="center"/>
        <w:rPr>
          <w:szCs w:val="28"/>
        </w:rPr>
      </w:pPr>
    </w:p>
    <w:p>
      <w:pPr>
        <w:ind w:left="-567" w:firstLine="567"/>
        <w:jc w:val="center"/>
        <w:rPr>
          <w:szCs w:val="28"/>
        </w:rPr>
      </w:pPr>
    </w:p>
    <w:p>
      <w:pPr>
        <w:ind w:left="-567" w:firstLine="567"/>
        <w:jc w:val="center"/>
        <w:rPr>
          <w:szCs w:val="28"/>
        </w:rPr>
      </w:pPr>
    </w:p>
    <w:p>
      <w:pPr>
        <w:ind w:left="-567" w:firstLine="567"/>
        <w:jc w:val="center"/>
        <w:rPr>
          <w:szCs w:val="28"/>
        </w:rPr>
      </w:pPr>
    </w:p>
    <w:p>
      <w:pPr>
        <w:ind w:left="-567" w:firstLine="567"/>
        <w:jc w:val="center"/>
        <w:rPr>
          <w:szCs w:val="28"/>
        </w:rPr>
      </w:pPr>
    </w:p>
    <w:p>
      <w:pPr>
        <w:ind w:left="-567" w:firstLine="567"/>
        <w:jc w:val="center"/>
        <w:rPr>
          <w:szCs w:val="28"/>
        </w:rPr>
      </w:pPr>
    </w:p>
    <w:p>
      <w:pPr>
        <w:ind w:left="-567" w:firstLine="567"/>
        <w:jc w:val="center"/>
        <w:rPr>
          <w:szCs w:val="28"/>
        </w:rPr>
      </w:pPr>
    </w:p>
    <w:p>
      <w:pPr>
        <w:ind w:left="-567" w:firstLine="567"/>
        <w:jc w:val="center"/>
        <w:rPr>
          <w:szCs w:val="28"/>
        </w:rPr>
      </w:pPr>
    </w:p>
    <w:p>
      <w:pPr>
        <w:ind w:left="-567" w:firstLine="567"/>
        <w:jc w:val="center"/>
        <w:rPr>
          <w:szCs w:val="28"/>
        </w:rPr>
      </w:pPr>
    </w:p>
    <w:p>
      <w:pPr>
        <w:ind w:left="-567" w:firstLine="567"/>
        <w:jc w:val="both"/>
        <w:rPr>
          <w:szCs w:val="28"/>
        </w:rPr>
      </w:pPr>
      <w:r>
        <w:rPr>
          <w:szCs w:val="28"/>
        </w:rPr>
        <w:t>В мае 2023 года было проведено онлайн-анкетирование по определению уровня удовлетворенности родителей качеством деятельности ДОУ.</w:t>
      </w:r>
    </w:p>
    <w:p>
      <w:pPr>
        <w:ind w:left="-567" w:firstLine="567"/>
        <w:jc w:val="both"/>
        <w:rPr>
          <w:szCs w:val="28"/>
        </w:rPr>
      </w:pPr>
      <w:r>
        <w:rPr>
          <w:szCs w:val="28"/>
        </w:rPr>
        <w:t>Вопросы анкеты были разделены на 3 блока:</w:t>
      </w:r>
    </w:p>
    <w:p>
      <w:pPr>
        <w:ind w:left="-567" w:firstLine="567"/>
        <w:jc w:val="both"/>
        <w:rPr>
          <w:szCs w:val="28"/>
        </w:rPr>
      </w:pPr>
      <w:r>
        <w:rPr>
          <w:szCs w:val="28"/>
        </w:rPr>
        <w:t>- блок №1. Оснащенность детского сада.</w:t>
      </w:r>
    </w:p>
    <w:p>
      <w:pPr>
        <w:ind w:left="-567" w:firstLine="567"/>
        <w:jc w:val="both"/>
        <w:rPr>
          <w:szCs w:val="28"/>
        </w:rPr>
      </w:pPr>
      <w:r>
        <w:rPr>
          <w:szCs w:val="28"/>
        </w:rPr>
        <w:t xml:space="preserve"> - блок №2. Квалифицированность педагогов.</w:t>
      </w:r>
    </w:p>
    <w:p>
      <w:pPr>
        <w:ind w:left="-567" w:firstLine="567"/>
        <w:jc w:val="both"/>
        <w:rPr>
          <w:szCs w:val="28"/>
        </w:rPr>
      </w:pPr>
      <w:r>
        <w:rPr>
          <w:szCs w:val="28"/>
        </w:rPr>
        <w:t>- блок №3. Развитие ребенка.</w:t>
      </w:r>
    </w:p>
    <w:p>
      <w:pPr>
        <w:ind w:left="-567" w:firstLine="567"/>
        <w:jc w:val="both"/>
        <w:rPr>
          <w:szCs w:val="28"/>
        </w:rPr>
      </w:pPr>
      <w:r>
        <w:rPr>
          <w:szCs w:val="28"/>
        </w:rPr>
        <w:t>По итогам анкетирования родителей можно сделать вывод, что большинство родителей удовлетворяет деятельность детского сада. Наибольшее количество утвердительных ответов было получено на вопросы из блоков №2 и №3 (87% и 86% соответственно).</w:t>
      </w:r>
    </w:p>
    <w:p>
      <w:pPr>
        <w:ind w:left="-567" w:firstLine="567"/>
        <w:jc w:val="both"/>
        <w:rPr>
          <w:szCs w:val="28"/>
        </w:rPr>
      </w:pPr>
      <w:r>
        <w:rPr>
          <w:szCs w:val="28"/>
        </w:rPr>
        <w:t>Анкетирование выявило, что необходимо больше внимания уделять оснащенности детского сада. В целом по первому блоку было получено 79% утвердительных ответов, 17% - затруднились ответить и 4% - не согласны.</w:t>
      </w:r>
    </w:p>
    <w:p>
      <w:pPr>
        <w:ind w:left="-567" w:firstLine="567"/>
        <w:jc w:val="both"/>
        <w:rPr>
          <w:szCs w:val="28"/>
        </w:rPr>
      </w:pPr>
      <w:r>
        <w:rPr>
          <w:szCs w:val="28"/>
        </w:rPr>
        <w:t>Таким образом, уровень и содержание образовательной работы с детьми в дошкольном учреждении в целом удовлетворяет родителей, что является высоким показателем результативности работы коллектива.</w:t>
      </w:r>
    </w:p>
    <w:p>
      <w:pPr>
        <w:ind w:left="-567" w:firstLine="567"/>
        <w:jc w:val="center"/>
        <w:rPr>
          <w:b/>
          <w:sz w:val="28"/>
          <w:szCs w:val="28"/>
        </w:rPr>
      </w:pPr>
    </w:p>
    <w:p>
      <w:pPr>
        <w:ind w:left="-567" w:firstLine="567"/>
        <w:jc w:val="center"/>
        <w:rPr>
          <w:b/>
          <w:sz w:val="28"/>
          <w:szCs w:val="28"/>
        </w:rPr>
      </w:pPr>
      <w:r>
        <w:rPr>
          <w:b/>
          <w:sz w:val="28"/>
          <w:szCs w:val="28"/>
        </w:rPr>
        <w:t>Диаграмма по результатам анкетирования родителей</w:t>
      </w:r>
    </w:p>
    <w:p>
      <w:pPr>
        <w:ind w:left="-567" w:firstLine="567"/>
        <w:jc w:val="both"/>
        <w:rPr>
          <w:szCs w:val="28"/>
        </w:rPr>
      </w:pPr>
      <w:r>
        <w:rPr>
          <w:lang w:eastAsia="ru-RU"/>
        </w:rPr>
        <w:drawing>
          <wp:anchor distT="0" distB="0" distL="114300" distR="114300" simplePos="0" relativeHeight="251659264" behindDoc="0" locked="0" layoutInCell="1" allowOverlap="1">
            <wp:simplePos x="0" y="0"/>
            <wp:positionH relativeFrom="column">
              <wp:posOffset>-325120</wp:posOffset>
            </wp:positionH>
            <wp:positionV relativeFrom="paragraph">
              <wp:posOffset>135255</wp:posOffset>
            </wp:positionV>
            <wp:extent cx="6059805" cy="2700655"/>
            <wp:effectExtent l="0" t="0" r="0" b="0"/>
            <wp:wrapNone/>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pPr>
        <w:ind w:left="-567" w:firstLine="567"/>
        <w:jc w:val="both"/>
        <w:rPr>
          <w:szCs w:val="28"/>
        </w:rPr>
      </w:pPr>
    </w:p>
    <w:p>
      <w:pPr>
        <w:ind w:left="-567" w:firstLine="567"/>
        <w:jc w:val="both"/>
        <w:rPr>
          <w:szCs w:val="28"/>
        </w:rPr>
      </w:pPr>
    </w:p>
    <w:p>
      <w:pPr>
        <w:ind w:left="-567" w:firstLine="567"/>
        <w:jc w:val="both"/>
        <w:rPr>
          <w:szCs w:val="28"/>
        </w:rPr>
      </w:pPr>
    </w:p>
    <w:p>
      <w:pPr>
        <w:ind w:left="-567" w:firstLine="567"/>
        <w:jc w:val="both"/>
        <w:rPr>
          <w:szCs w:val="28"/>
        </w:rPr>
      </w:pPr>
    </w:p>
    <w:p>
      <w:pPr>
        <w:ind w:left="-567" w:firstLine="567"/>
        <w:jc w:val="both"/>
        <w:rPr>
          <w:szCs w:val="28"/>
        </w:rPr>
      </w:pPr>
    </w:p>
    <w:p>
      <w:pPr>
        <w:ind w:left="-567" w:firstLine="567"/>
        <w:jc w:val="both"/>
        <w:rPr>
          <w:szCs w:val="28"/>
        </w:rPr>
      </w:pPr>
    </w:p>
    <w:p>
      <w:pPr>
        <w:ind w:left="-567" w:firstLine="567"/>
        <w:jc w:val="both"/>
        <w:rPr>
          <w:szCs w:val="28"/>
        </w:rPr>
      </w:pPr>
    </w:p>
    <w:p>
      <w:pPr>
        <w:ind w:left="-567" w:firstLine="567"/>
        <w:jc w:val="both"/>
        <w:rPr>
          <w:szCs w:val="28"/>
        </w:rPr>
      </w:pPr>
    </w:p>
    <w:p>
      <w:pPr>
        <w:ind w:left="-567" w:firstLine="567"/>
        <w:jc w:val="both"/>
        <w:rPr>
          <w:szCs w:val="28"/>
        </w:rPr>
      </w:pPr>
    </w:p>
    <w:p>
      <w:pPr>
        <w:ind w:left="-567" w:firstLine="567"/>
        <w:jc w:val="both"/>
        <w:rPr>
          <w:szCs w:val="28"/>
        </w:rPr>
      </w:pPr>
    </w:p>
    <w:p>
      <w:pPr>
        <w:ind w:left="-567" w:firstLine="567"/>
        <w:jc w:val="both"/>
        <w:rPr>
          <w:szCs w:val="28"/>
        </w:rPr>
      </w:pPr>
    </w:p>
    <w:p>
      <w:pPr>
        <w:ind w:left="-567" w:firstLine="567"/>
        <w:jc w:val="both"/>
        <w:rPr>
          <w:szCs w:val="28"/>
        </w:rPr>
      </w:pPr>
    </w:p>
    <w:sectPr>
      <w:headerReference r:id="rId5" w:type="default"/>
      <w:pgSz w:w="11906" w:h="16838"/>
      <w:pgMar w:top="1134" w:right="850" w:bottom="1134" w:left="1701" w:header="794" w:footer="708" w:gutter="0"/>
      <w:pgBorders w:offsetFrom="page">
        <w:top w:val="twistedLines1" w:color="FF0000" w:sz="18" w:space="24"/>
        <w:left w:val="twistedLines1" w:color="FF0000" w:sz="18" w:space="24"/>
        <w:bottom w:val="twistedLines1" w:color="FF0000" w:sz="18" w:space="24"/>
        <w:right w:val="twistedLines1" w:color="FF0000" w:sz="18" w:space="24"/>
      </w:pgBorders>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Tahoma">
    <w:panose1 w:val="020B0604030504040204"/>
    <w:charset w:val="CC"/>
    <w:family w:val="swiss"/>
    <w:pitch w:val="default"/>
    <w:sig w:usb0="E1002EFF" w:usb1="C000605B" w:usb2="00000029" w:usb3="00000000" w:csb0="200101FF" w:csb1="20280000"/>
  </w:font>
  <w:font w:name="Helvetica Neue">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43380143"/>
      <w:docPartObj>
        <w:docPartGallery w:val="autotext"/>
      </w:docPartObj>
    </w:sdtPr>
    <w:sdtContent>
      <w:p>
        <w:pPr>
          <w:pStyle w:val="5"/>
          <w:jc w:val="center"/>
        </w:pPr>
        <w:r>
          <w:fldChar w:fldCharType="begin"/>
        </w:r>
        <w:r>
          <w:instrText xml:space="preserve">PAGE   \* MERGEFORMAT</w:instrText>
        </w:r>
        <w:r>
          <w:fldChar w:fldCharType="separate"/>
        </w:r>
        <w:r>
          <w:t>9</w:t>
        </w:r>
        <w:r>
          <w:fldChar w:fldCharType="end"/>
        </w:r>
      </w:p>
    </w:sdtContent>
  </w:sdt>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043DEC"/>
    <w:multiLevelType w:val="multilevel"/>
    <w:tmpl w:val="30043DEC"/>
    <w:lvl w:ilvl="0" w:tentative="0">
      <w:start w:val="1"/>
      <w:numFmt w:val="decimal"/>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1">
    <w:nsid w:val="76642F54"/>
    <w:multiLevelType w:val="multilevel"/>
    <w:tmpl w:val="76642F54"/>
    <w:lvl w:ilvl="0" w:tentative="0">
      <w:start w:val="1"/>
      <w:numFmt w:val="decimal"/>
      <w:lvlText w:val="%1."/>
      <w:lvlJc w:val="left"/>
      <w:pPr>
        <w:ind w:left="927" w:hanging="360"/>
      </w:pPr>
      <w:rPr>
        <w:rFonts w:hint="default"/>
      </w:rPr>
    </w:lvl>
    <w:lvl w:ilvl="1" w:tentative="0">
      <w:start w:val="1"/>
      <w:numFmt w:val="decimal"/>
      <w:isLgl/>
      <w:lvlText w:val="%1.%2."/>
      <w:lvlJc w:val="left"/>
      <w:pPr>
        <w:ind w:left="927" w:hanging="360"/>
      </w:pPr>
      <w:rPr>
        <w:rFonts w:hint="default"/>
        <w:b/>
      </w:rPr>
    </w:lvl>
    <w:lvl w:ilvl="2" w:tentative="0">
      <w:start w:val="1"/>
      <w:numFmt w:val="decimal"/>
      <w:isLgl/>
      <w:lvlText w:val="%1.%2.%3."/>
      <w:lvlJc w:val="left"/>
      <w:pPr>
        <w:ind w:left="1287" w:hanging="720"/>
      </w:pPr>
      <w:rPr>
        <w:rFonts w:hint="default"/>
      </w:rPr>
    </w:lvl>
    <w:lvl w:ilvl="3" w:tentative="0">
      <w:start w:val="1"/>
      <w:numFmt w:val="decimal"/>
      <w:isLgl/>
      <w:lvlText w:val="%1.%2.%3.%4."/>
      <w:lvlJc w:val="left"/>
      <w:pPr>
        <w:ind w:left="1287" w:hanging="720"/>
      </w:pPr>
      <w:rPr>
        <w:rFonts w:hint="default"/>
      </w:rPr>
    </w:lvl>
    <w:lvl w:ilvl="4" w:tentative="0">
      <w:start w:val="1"/>
      <w:numFmt w:val="decimal"/>
      <w:isLgl/>
      <w:lvlText w:val="%1.%2.%3.%4.%5."/>
      <w:lvlJc w:val="left"/>
      <w:pPr>
        <w:ind w:left="1647" w:hanging="1080"/>
      </w:pPr>
      <w:rPr>
        <w:rFonts w:hint="default"/>
      </w:rPr>
    </w:lvl>
    <w:lvl w:ilvl="5" w:tentative="0">
      <w:start w:val="1"/>
      <w:numFmt w:val="decimal"/>
      <w:isLgl/>
      <w:lvlText w:val="%1.%2.%3.%4.%5.%6."/>
      <w:lvlJc w:val="left"/>
      <w:pPr>
        <w:ind w:left="1647" w:hanging="1080"/>
      </w:pPr>
      <w:rPr>
        <w:rFonts w:hint="default"/>
      </w:rPr>
    </w:lvl>
    <w:lvl w:ilvl="6" w:tentative="0">
      <w:start w:val="1"/>
      <w:numFmt w:val="decimal"/>
      <w:isLgl/>
      <w:lvlText w:val="%1.%2.%3.%4.%5.%6.%7."/>
      <w:lvlJc w:val="left"/>
      <w:pPr>
        <w:ind w:left="2007" w:hanging="1440"/>
      </w:pPr>
      <w:rPr>
        <w:rFonts w:hint="default"/>
      </w:rPr>
    </w:lvl>
    <w:lvl w:ilvl="7" w:tentative="0">
      <w:start w:val="1"/>
      <w:numFmt w:val="decimal"/>
      <w:isLgl/>
      <w:lvlText w:val="%1.%2.%3.%4.%5.%6.%7.%8."/>
      <w:lvlJc w:val="left"/>
      <w:pPr>
        <w:ind w:left="2007" w:hanging="1440"/>
      </w:pPr>
      <w:rPr>
        <w:rFonts w:hint="default"/>
      </w:rPr>
    </w:lvl>
    <w:lvl w:ilvl="8" w:tentative="0">
      <w:start w:val="1"/>
      <w:numFmt w:val="decimal"/>
      <w:isLgl/>
      <w:lvlText w:val="%1.%2.%3.%4.%5.%6.%7.%8.%9."/>
      <w:lvlJc w:val="left"/>
      <w:pPr>
        <w:ind w:left="2367"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autoHyphenation/>
  <w:characterSpacingControl w:val="doNotCompress"/>
  <w:footnotePr>
    <w:footnote w:id="0"/>
    <w:footnote w:id="1"/>
  </w:footnotePr>
  <w:endnotePr>
    <w:endnote w:id="0"/>
    <w:endnote w:id="1"/>
  </w:endnotePr>
  <w:compat>
    <w:compatSetting w:name="compatibilityMode" w:uri="http://schemas.microsoft.com/office/word" w:val="12"/>
  </w:compat>
  <w:rsids>
    <w:rsidRoot w:val="002E2664"/>
    <w:rsid w:val="00000C52"/>
    <w:rsid w:val="000010F2"/>
    <w:rsid w:val="00003F8F"/>
    <w:rsid w:val="00006C89"/>
    <w:rsid w:val="000103A7"/>
    <w:rsid w:val="00010D62"/>
    <w:rsid w:val="00011972"/>
    <w:rsid w:val="000144C1"/>
    <w:rsid w:val="00023B76"/>
    <w:rsid w:val="00025534"/>
    <w:rsid w:val="0002569C"/>
    <w:rsid w:val="00026D09"/>
    <w:rsid w:val="00032C6B"/>
    <w:rsid w:val="0003301A"/>
    <w:rsid w:val="00033413"/>
    <w:rsid w:val="000347CD"/>
    <w:rsid w:val="0003759D"/>
    <w:rsid w:val="00041B14"/>
    <w:rsid w:val="00041B44"/>
    <w:rsid w:val="00042B18"/>
    <w:rsid w:val="00043017"/>
    <w:rsid w:val="0004414C"/>
    <w:rsid w:val="000449DC"/>
    <w:rsid w:val="00044B08"/>
    <w:rsid w:val="00045B40"/>
    <w:rsid w:val="00046173"/>
    <w:rsid w:val="0004723C"/>
    <w:rsid w:val="000516B1"/>
    <w:rsid w:val="00052565"/>
    <w:rsid w:val="00054E35"/>
    <w:rsid w:val="0005657B"/>
    <w:rsid w:val="000565B2"/>
    <w:rsid w:val="00060242"/>
    <w:rsid w:val="000621FD"/>
    <w:rsid w:val="00063201"/>
    <w:rsid w:val="0006420F"/>
    <w:rsid w:val="000649A9"/>
    <w:rsid w:val="00065701"/>
    <w:rsid w:val="00067C98"/>
    <w:rsid w:val="000718CD"/>
    <w:rsid w:val="00072A00"/>
    <w:rsid w:val="00073859"/>
    <w:rsid w:val="00080B33"/>
    <w:rsid w:val="00084312"/>
    <w:rsid w:val="000856D9"/>
    <w:rsid w:val="000857AC"/>
    <w:rsid w:val="00086F88"/>
    <w:rsid w:val="00090539"/>
    <w:rsid w:val="0009139D"/>
    <w:rsid w:val="000915AB"/>
    <w:rsid w:val="0009381F"/>
    <w:rsid w:val="00093EE8"/>
    <w:rsid w:val="000948BF"/>
    <w:rsid w:val="000961A8"/>
    <w:rsid w:val="00097411"/>
    <w:rsid w:val="000A0812"/>
    <w:rsid w:val="000A0C15"/>
    <w:rsid w:val="000A2F25"/>
    <w:rsid w:val="000A5DFF"/>
    <w:rsid w:val="000A7D7D"/>
    <w:rsid w:val="000B21AC"/>
    <w:rsid w:val="000B22A8"/>
    <w:rsid w:val="000B35D6"/>
    <w:rsid w:val="000B5C22"/>
    <w:rsid w:val="000B6B18"/>
    <w:rsid w:val="000C0E08"/>
    <w:rsid w:val="000C1477"/>
    <w:rsid w:val="000C34A1"/>
    <w:rsid w:val="000C364A"/>
    <w:rsid w:val="000C4C65"/>
    <w:rsid w:val="000C7774"/>
    <w:rsid w:val="000D0167"/>
    <w:rsid w:val="000D10CE"/>
    <w:rsid w:val="000D19F7"/>
    <w:rsid w:val="000D1AF4"/>
    <w:rsid w:val="000D20BC"/>
    <w:rsid w:val="000D3DE6"/>
    <w:rsid w:val="000E1EF7"/>
    <w:rsid w:val="000E24B4"/>
    <w:rsid w:val="000E25B1"/>
    <w:rsid w:val="000E32DF"/>
    <w:rsid w:val="000E3E9C"/>
    <w:rsid w:val="000E56E2"/>
    <w:rsid w:val="000F03F5"/>
    <w:rsid w:val="000F610A"/>
    <w:rsid w:val="000F7B6B"/>
    <w:rsid w:val="0010314D"/>
    <w:rsid w:val="00104813"/>
    <w:rsid w:val="00112288"/>
    <w:rsid w:val="00113166"/>
    <w:rsid w:val="00114908"/>
    <w:rsid w:val="0011531C"/>
    <w:rsid w:val="00116676"/>
    <w:rsid w:val="00116A14"/>
    <w:rsid w:val="00122AEB"/>
    <w:rsid w:val="00122AEF"/>
    <w:rsid w:val="00124AE9"/>
    <w:rsid w:val="00130FE6"/>
    <w:rsid w:val="00135282"/>
    <w:rsid w:val="001376A6"/>
    <w:rsid w:val="00142E0B"/>
    <w:rsid w:val="001430B0"/>
    <w:rsid w:val="001431A7"/>
    <w:rsid w:val="001432B2"/>
    <w:rsid w:val="001455D9"/>
    <w:rsid w:val="00147744"/>
    <w:rsid w:val="001477D2"/>
    <w:rsid w:val="00147C60"/>
    <w:rsid w:val="00150FB5"/>
    <w:rsid w:val="001510CE"/>
    <w:rsid w:val="00152744"/>
    <w:rsid w:val="00152B36"/>
    <w:rsid w:val="00154E90"/>
    <w:rsid w:val="00156C02"/>
    <w:rsid w:val="00157C56"/>
    <w:rsid w:val="00161804"/>
    <w:rsid w:val="001621CB"/>
    <w:rsid w:val="001635A3"/>
    <w:rsid w:val="00164D6C"/>
    <w:rsid w:val="0017201E"/>
    <w:rsid w:val="00173F69"/>
    <w:rsid w:val="0017551B"/>
    <w:rsid w:val="00181414"/>
    <w:rsid w:val="00181E44"/>
    <w:rsid w:val="0018280E"/>
    <w:rsid w:val="00182D76"/>
    <w:rsid w:val="00183089"/>
    <w:rsid w:val="00185F0D"/>
    <w:rsid w:val="001877F3"/>
    <w:rsid w:val="00192AC8"/>
    <w:rsid w:val="00194174"/>
    <w:rsid w:val="00194342"/>
    <w:rsid w:val="00195235"/>
    <w:rsid w:val="001958CB"/>
    <w:rsid w:val="0019680E"/>
    <w:rsid w:val="001A25F2"/>
    <w:rsid w:val="001A312A"/>
    <w:rsid w:val="001A53FB"/>
    <w:rsid w:val="001A5B0B"/>
    <w:rsid w:val="001A7040"/>
    <w:rsid w:val="001A74C8"/>
    <w:rsid w:val="001B57CE"/>
    <w:rsid w:val="001B5C87"/>
    <w:rsid w:val="001B6086"/>
    <w:rsid w:val="001B6915"/>
    <w:rsid w:val="001B7EFE"/>
    <w:rsid w:val="001C1556"/>
    <w:rsid w:val="001C40D7"/>
    <w:rsid w:val="001C4494"/>
    <w:rsid w:val="001C5D88"/>
    <w:rsid w:val="001C6754"/>
    <w:rsid w:val="001D122C"/>
    <w:rsid w:val="001D208C"/>
    <w:rsid w:val="001D37DB"/>
    <w:rsid w:val="001D51E0"/>
    <w:rsid w:val="001D565A"/>
    <w:rsid w:val="001D5F7E"/>
    <w:rsid w:val="001D6FAD"/>
    <w:rsid w:val="001E077B"/>
    <w:rsid w:val="001E1E5A"/>
    <w:rsid w:val="001E2CC6"/>
    <w:rsid w:val="001E2FE7"/>
    <w:rsid w:val="001E6ECD"/>
    <w:rsid w:val="001E74C7"/>
    <w:rsid w:val="001F2321"/>
    <w:rsid w:val="001F3823"/>
    <w:rsid w:val="001F4824"/>
    <w:rsid w:val="00200824"/>
    <w:rsid w:val="002024EE"/>
    <w:rsid w:val="00203026"/>
    <w:rsid w:val="002039A8"/>
    <w:rsid w:val="0020532C"/>
    <w:rsid w:val="00207E22"/>
    <w:rsid w:val="00207EFE"/>
    <w:rsid w:val="0021171C"/>
    <w:rsid w:val="00211D31"/>
    <w:rsid w:val="002128A1"/>
    <w:rsid w:val="00216F1A"/>
    <w:rsid w:val="00220871"/>
    <w:rsid w:val="002230D2"/>
    <w:rsid w:val="00227E2C"/>
    <w:rsid w:val="00231E1C"/>
    <w:rsid w:val="0023288B"/>
    <w:rsid w:val="00234579"/>
    <w:rsid w:val="00235DCD"/>
    <w:rsid w:val="00236E6F"/>
    <w:rsid w:val="0023713B"/>
    <w:rsid w:val="00237810"/>
    <w:rsid w:val="0024060D"/>
    <w:rsid w:val="002433CC"/>
    <w:rsid w:val="00244096"/>
    <w:rsid w:val="00244EC4"/>
    <w:rsid w:val="00246356"/>
    <w:rsid w:val="00251300"/>
    <w:rsid w:val="0025523D"/>
    <w:rsid w:val="00255999"/>
    <w:rsid w:val="00261304"/>
    <w:rsid w:val="00262BF7"/>
    <w:rsid w:val="00263286"/>
    <w:rsid w:val="00264B2F"/>
    <w:rsid w:val="002703A9"/>
    <w:rsid w:val="0027293D"/>
    <w:rsid w:val="002765E6"/>
    <w:rsid w:val="00277B07"/>
    <w:rsid w:val="0028153F"/>
    <w:rsid w:val="00281917"/>
    <w:rsid w:val="00281A05"/>
    <w:rsid w:val="002822E2"/>
    <w:rsid w:val="00282CD8"/>
    <w:rsid w:val="002837A0"/>
    <w:rsid w:val="00284677"/>
    <w:rsid w:val="00284993"/>
    <w:rsid w:val="002854CB"/>
    <w:rsid w:val="00291B83"/>
    <w:rsid w:val="00293FF0"/>
    <w:rsid w:val="002941AD"/>
    <w:rsid w:val="00294908"/>
    <w:rsid w:val="002949D9"/>
    <w:rsid w:val="002971C6"/>
    <w:rsid w:val="002A0643"/>
    <w:rsid w:val="002A1526"/>
    <w:rsid w:val="002A3C66"/>
    <w:rsid w:val="002A6618"/>
    <w:rsid w:val="002A7426"/>
    <w:rsid w:val="002B37A6"/>
    <w:rsid w:val="002B42B0"/>
    <w:rsid w:val="002B57BB"/>
    <w:rsid w:val="002B6DB4"/>
    <w:rsid w:val="002B6FA4"/>
    <w:rsid w:val="002B79B0"/>
    <w:rsid w:val="002B7CAD"/>
    <w:rsid w:val="002C0B17"/>
    <w:rsid w:val="002C107A"/>
    <w:rsid w:val="002C2299"/>
    <w:rsid w:val="002C367E"/>
    <w:rsid w:val="002C3F65"/>
    <w:rsid w:val="002C5E7F"/>
    <w:rsid w:val="002C6AD3"/>
    <w:rsid w:val="002C77CA"/>
    <w:rsid w:val="002D164D"/>
    <w:rsid w:val="002D1FF8"/>
    <w:rsid w:val="002D21D9"/>
    <w:rsid w:val="002D3A70"/>
    <w:rsid w:val="002D73F9"/>
    <w:rsid w:val="002E22F2"/>
    <w:rsid w:val="002E2664"/>
    <w:rsid w:val="002E2F0C"/>
    <w:rsid w:val="002E4B7E"/>
    <w:rsid w:val="002E7F9F"/>
    <w:rsid w:val="002F0FC9"/>
    <w:rsid w:val="002F2FFE"/>
    <w:rsid w:val="002F4DB7"/>
    <w:rsid w:val="002F5653"/>
    <w:rsid w:val="002F56A2"/>
    <w:rsid w:val="002F5D3B"/>
    <w:rsid w:val="002F6BDE"/>
    <w:rsid w:val="002F7823"/>
    <w:rsid w:val="00301780"/>
    <w:rsid w:val="00302F9A"/>
    <w:rsid w:val="00304402"/>
    <w:rsid w:val="00304418"/>
    <w:rsid w:val="00305641"/>
    <w:rsid w:val="003061A4"/>
    <w:rsid w:val="00310BBD"/>
    <w:rsid w:val="00311E49"/>
    <w:rsid w:val="0032056E"/>
    <w:rsid w:val="00322992"/>
    <w:rsid w:val="00322D69"/>
    <w:rsid w:val="0032667D"/>
    <w:rsid w:val="00326A18"/>
    <w:rsid w:val="0033030F"/>
    <w:rsid w:val="0033125C"/>
    <w:rsid w:val="00333968"/>
    <w:rsid w:val="003340ED"/>
    <w:rsid w:val="003417EA"/>
    <w:rsid w:val="00341A10"/>
    <w:rsid w:val="00343866"/>
    <w:rsid w:val="003446D0"/>
    <w:rsid w:val="00345072"/>
    <w:rsid w:val="00350159"/>
    <w:rsid w:val="0035091E"/>
    <w:rsid w:val="00355C8E"/>
    <w:rsid w:val="00356445"/>
    <w:rsid w:val="003571E2"/>
    <w:rsid w:val="00360489"/>
    <w:rsid w:val="00360AEC"/>
    <w:rsid w:val="00360B4F"/>
    <w:rsid w:val="00364DA8"/>
    <w:rsid w:val="0036576B"/>
    <w:rsid w:val="00366D4C"/>
    <w:rsid w:val="003701C4"/>
    <w:rsid w:val="00370ACD"/>
    <w:rsid w:val="00370E83"/>
    <w:rsid w:val="00372D28"/>
    <w:rsid w:val="003858BB"/>
    <w:rsid w:val="00394179"/>
    <w:rsid w:val="00395B8A"/>
    <w:rsid w:val="00395FCA"/>
    <w:rsid w:val="00396369"/>
    <w:rsid w:val="0039683F"/>
    <w:rsid w:val="00397DF6"/>
    <w:rsid w:val="003A1A13"/>
    <w:rsid w:val="003A4058"/>
    <w:rsid w:val="003A6905"/>
    <w:rsid w:val="003A774A"/>
    <w:rsid w:val="003B47B9"/>
    <w:rsid w:val="003B7052"/>
    <w:rsid w:val="003C1D3E"/>
    <w:rsid w:val="003C3DD0"/>
    <w:rsid w:val="003D1CDE"/>
    <w:rsid w:val="003D6048"/>
    <w:rsid w:val="003D7F36"/>
    <w:rsid w:val="003E1B6F"/>
    <w:rsid w:val="003E2C93"/>
    <w:rsid w:val="003E319C"/>
    <w:rsid w:val="003E4AA1"/>
    <w:rsid w:val="003E542B"/>
    <w:rsid w:val="003E5957"/>
    <w:rsid w:val="003E6068"/>
    <w:rsid w:val="003E656A"/>
    <w:rsid w:val="003F08EB"/>
    <w:rsid w:val="003F146B"/>
    <w:rsid w:val="003F242F"/>
    <w:rsid w:val="003F3274"/>
    <w:rsid w:val="00402CCA"/>
    <w:rsid w:val="00403300"/>
    <w:rsid w:val="00403C62"/>
    <w:rsid w:val="00404718"/>
    <w:rsid w:val="00405E4B"/>
    <w:rsid w:val="004105B6"/>
    <w:rsid w:val="00412033"/>
    <w:rsid w:val="00412F5B"/>
    <w:rsid w:val="00414FF3"/>
    <w:rsid w:val="0041785B"/>
    <w:rsid w:val="00420429"/>
    <w:rsid w:val="00420CB7"/>
    <w:rsid w:val="00424146"/>
    <w:rsid w:val="00430123"/>
    <w:rsid w:val="00430B8C"/>
    <w:rsid w:val="00431E84"/>
    <w:rsid w:val="004331F6"/>
    <w:rsid w:val="00433C02"/>
    <w:rsid w:val="00435756"/>
    <w:rsid w:val="0043619B"/>
    <w:rsid w:val="00436B58"/>
    <w:rsid w:val="00437245"/>
    <w:rsid w:val="00440454"/>
    <w:rsid w:val="00440B4E"/>
    <w:rsid w:val="00441DC5"/>
    <w:rsid w:val="004447E6"/>
    <w:rsid w:val="00450718"/>
    <w:rsid w:val="00452F08"/>
    <w:rsid w:val="00455134"/>
    <w:rsid w:val="004566DD"/>
    <w:rsid w:val="0046128B"/>
    <w:rsid w:val="004627C6"/>
    <w:rsid w:val="004652D4"/>
    <w:rsid w:val="00465CA7"/>
    <w:rsid w:val="00467F69"/>
    <w:rsid w:val="00470E19"/>
    <w:rsid w:val="00473879"/>
    <w:rsid w:val="00473C86"/>
    <w:rsid w:val="00475E56"/>
    <w:rsid w:val="004765C3"/>
    <w:rsid w:val="00476ABD"/>
    <w:rsid w:val="004770AF"/>
    <w:rsid w:val="0048060A"/>
    <w:rsid w:val="00480AFC"/>
    <w:rsid w:val="004812CA"/>
    <w:rsid w:val="0048191E"/>
    <w:rsid w:val="0048447B"/>
    <w:rsid w:val="00485460"/>
    <w:rsid w:val="0048677D"/>
    <w:rsid w:val="00486E7B"/>
    <w:rsid w:val="004875AA"/>
    <w:rsid w:val="004935C3"/>
    <w:rsid w:val="00494AB0"/>
    <w:rsid w:val="004953B5"/>
    <w:rsid w:val="0049660C"/>
    <w:rsid w:val="00496E09"/>
    <w:rsid w:val="004A0ADD"/>
    <w:rsid w:val="004A1768"/>
    <w:rsid w:val="004A537E"/>
    <w:rsid w:val="004A6560"/>
    <w:rsid w:val="004B208E"/>
    <w:rsid w:val="004B27A4"/>
    <w:rsid w:val="004B5D39"/>
    <w:rsid w:val="004B7E44"/>
    <w:rsid w:val="004C1074"/>
    <w:rsid w:val="004C4DD4"/>
    <w:rsid w:val="004C4E5D"/>
    <w:rsid w:val="004C50FF"/>
    <w:rsid w:val="004C5167"/>
    <w:rsid w:val="004C5BFE"/>
    <w:rsid w:val="004C6143"/>
    <w:rsid w:val="004D0E7B"/>
    <w:rsid w:val="004D31E3"/>
    <w:rsid w:val="004D3734"/>
    <w:rsid w:val="004D542D"/>
    <w:rsid w:val="004D5C6A"/>
    <w:rsid w:val="004D7F55"/>
    <w:rsid w:val="004E0678"/>
    <w:rsid w:val="004E07A8"/>
    <w:rsid w:val="004E10AF"/>
    <w:rsid w:val="004E1889"/>
    <w:rsid w:val="004E203C"/>
    <w:rsid w:val="004E2659"/>
    <w:rsid w:val="004E391D"/>
    <w:rsid w:val="004E6C1A"/>
    <w:rsid w:val="004E6ED9"/>
    <w:rsid w:val="004E7F6F"/>
    <w:rsid w:val="004F07E6"/>
    <w:rsid w:val="004F096B"/>
    <w:rsid w:val="004F2DCA"/>
    <w:rsid w:val="004F4266"/>
    <w:rsid w:val="004F4470"/>
    <w:rsid w:val="004F5CFF"/>
    <w:rsid w:val="004F7FF4"/>
    <w:rsid w:val="00501713"/>
    <w:rsid w:val="005030F3"/>
    <w:rsid w:val="0050334B"/>
    <w:rsid w:val="00503BCD"/>
    <w:rsid w:val="005055E3"/>
    <w:rsid w:val="0050591A"/>
    <w:rsid w:val="00506622"/>
    <w:rsid w:val="0051286F"/>
    <w:rsid w:val="005136CD"/>
    <w:rsid w:val="00514CB8"/>
    <w:rsid w:val="005200F7"/>
    <w:rsid w:val="00521B3C"/>
    <w:rsid w:val="00523505"/>
    <w:rsid w:val="00527379"/>
    <w:rsid w:val="00527865"/>
    <w:rsid w:val="005316E1"/>
    <w:rsid w:val="00537B5B"/>
    <w:rsid w:val="00540996"/>
    <w:rsid w:val="00541117"/>
    <w:rsid w:val="00543572"/>
    <w:rsid w:val="00543C74"/>
    <w:rsid w:val="005446F0"/>
    <w:rsid w:val="00545667"/>
    <w:rsid w:val="00545B2E"/>
    <w:rsid w:val="00551D2D"/>
    <w:rsid w:val="00553D28"/>
    <w:rsid w:val="005540B7"/>
    <w:rsid w:val="0055478C"/>
    <w:rsid w:val="00556181"/>
    <w:rsid w:val="00556539"/>
    <w:rsid w:val="005566C6"/>
    <w:rsid w:val="00560C84"/>
    <w:rsid w:val="00561534"/>
    <w:rsid w:val="00563F17"/>
    <w:rsid w:val="00570C21"/>
    <w:rsid w:val="00575BBF"/>
    <w:rsid w:val="00575EBA"/>
    <w:rsid w:val="005770F0"/>
    <w:rsid w:val="0057770A"/>
    <w:rsid w:val="00577AC7"/>
    <w:rsid w:val="00577FD2"/>
    <w:rsid w:val="00581D80"/>
    <w:rsid w:val="00583A3E"/>
    <w:rsid w:val="00587151"/>
    <w:rsid w:val="005908EE"/>
    <w:rsid w:val="00593FCF"/>
    <w:rsid w:val="00594910"/>
    <w:rsid w:val="00597181"/>
    <w:rsid w:val="005974DB"/>
    <w:rsid w:val="00597C2F"/>
    <w:rsid w:val="005A049A"/>
    <w:rsid w:val="005A0931"/>
    <w:rsid w:val="005A0965"/>
    <w:rsid w:val="005A20A5"/>
    <w:rsid w:val="005A366C"/>
    <w:rsid w:val="005A6123"/>
    <w:rsid w:val="005A73CB"/>
    <w:rsid w:val="005B0AAE"/>
    <w:rsid w:val="005B163D"/>
    <w:rsid w:val="005B17DD"/>
    <w:rsid w:val="005B236D"/>
    <w:rsid w:val="005B2422"/>
    <w:rsid w:val="005B314F"/>
    <w:rsid w:val="005B6C56"/>
    <w:rsid w:val="005B7160"/>
    <w:rsid w:val="005C1B26"/>
    <w:rsid w:val="005C21D6"/>
    <w:rsid w:val="005C35EB"/>
    <w:rsid w:val="005C5133"/>
    <w:rsid w:val="005C6770"/>
    <w:rsid w:val="005D0996"/>
    <w:rsid w:val="005D33C8"/>
    <w:rsid w:val="005D4215"/>
    <w:rsid w:val="005D6164"/>
    <w:rsid w:val="005D79CB"/>
    <w:rsid w:val="005D7B6D"/>
    <w:rsid w:val="005E1213"/>
    <w:rsid w:val="005E16E6"/>
    <w:rsid w:val="005E1F03"/>
    <w:rsid w:val="005E3A9C"/>
    <w:rsid w:val="005E4524"/>
    <w:rsid w:val="005E54D2"/>
    <w:rsid w:val="005E5845"/>
    <w:rsid w:val="005F02B5"/>
    <w:rsid w:val="005F0813"/>
    <w:rsid w:val="005F0D86"/>
    <w:rsid w:val="005F1DD0"/>
    <w:rsid w:val="005F2EF7"/>
    <w:rsid w:val="005F4B85"/>
    <w:rsid w:val="006023DE"/>
    <w:rsid w:val="00602B96"/>
    <w:rsid w:val="00605536"/>
    <w:rsid w:val="00605A58"/>
    <w:rsid w:val="00605E43"/>
    <w:rsid w:val="00621DE3"/>
    <w:rsid w:val="006300E3"/>
    <w:rsid w:val="00630CC6"/>
    <w:rsid w:val="0064061D"/>
    <w:rsid w:val="0064354A"/>
    <w:rsid w:val="0064455A"/>
    <w:rsid w:val="00644DE2"/>
    <w:rsid w:val="00651998"/>
    <w:rsid w:val="006525CD"/>
    <w:rsid w:val="006556E0"/>
    <w:rsid w:val="006559D4"/>
    <w:rsid w:val="0066192F"/>
    <w:rsid w:val="006627DC"/>
    <w:rsid w:val="00663E4D"/>
    <w:rsid w:val="00665FA9"/>
    <w:rsid w:val="00671839"/>
    <w:rsid w:val="0067514F"/>
    <w:rsid w:val="00676624"/>
    <w:rsid w:val="0067744E"/>
    <w:rsid w:val="00677E39"/>
    <w:rsid w:val="006801D7"/>
    <w:rsid w:val="00680DBF"/>
    <w:rsid w:val="00682E0A"/>
    <w:rsid w:val="0068553F"/>
    <w:rsid w:val="006874F2"/>
    <w:rsid w:val="00690EAC"/>
    <w:rsid w:val="0069104C"/>
    <w:rsid w:val="00691D5A"/>
    <w:rsid w:val="00692543"/>
    <w:rsid w:val="00694F1E"/>
    <w:rsid w:val="00697487"/>
    <w:rsid w:val="006A02AD"/>
    <w:rsid w:val="006A1FE9"/>
    <w:rsid w:val="006A2D91"/>
    <w:rsid w:val="006A42B3"/>
    <w:rsid w:val="006A47B2"/>
    <w:rsid w:val="006A54C3"/>
    <w:rsid w:val="006A6F87"/>
    <w:rsid w:val="006A74A6"/>
    <w:rsid w:val="006A754D"/>
    <w:rsid w:val="006B008B"/>
    <w:rsid w:val="006B0544"/>
    <w:rsid w:val="006B32F6"/>
    <w:rsid w:val="006B4850"/>
    <w:rsid w:val="006B4A28"/>
    <w:rsid w:val="006B4A36"/>
    <w:rsid w:val="006B74FA"/>
    <w:rsid w:val="006C02D1"/>
    <w:rsid w:val="006C0E31"/>
    <w:rsid w:val="006C255F"/>
    <w:rsid w:val="006C4ABD"/>
    <w:rsid w:val="006C63D7"/>
    <w:rsid w:val="006C698F"/>
    <w:rsid w:val="006C7D8A"/>
    <w:rsid w:val="006D194B"/>
    <w:rsid w:val="006D2B1D"/>
    <w:rsid w:val="006D7439"/>
    <w:rsid w:val="006E0643"/>
    <w:rsid w:val="006E227A"/>
    <w:rsid w:val="006E404C"/>
    <w:rsid w:val="006E4955"/>
    <w:rsid w:val="006E5843"/>
    <w:rsid w:val="006F0B59"/>
    <w:rsid w:val="006F125F"/>
    <w:rsid w:val="006F13B5"/>
    <w:rsid w:val="006F33EB"/>
    <w:rsid w:val="006F6889"/>
    <w:rsid w:val="006F7376"/>
    <w:rsid w:val="007030F7"/>
    <w:rsid w:val="007031C1"/>
    <w:rsid w:val="00704D20"/>
    <w:rsid w:val="00705DA9"/>
    <w:rsid w:val="00705FCA"/>
    <w:rsid w:val="007061B0"/>
    <w:rsid w:val="007101BA"/>
    <w:rsid w:val="007141DC"/>
    <w:rsid w:val="0071524D"/>
    <w:rsid w:val="0072029B"/>
    <w:rsid w:val="007211FC"/>
    <w:rsid w:val="00724C79"/>
    <w:rsid w:val="0073179A"/>
    <w:rsid w:val="00731D91"/>
    <w:rsid w:val="00733F9B"/>
    <w:rsid w:val="00734A3D"/>
    <w:rsid w:val="00734C78"/>
    <w:rsid w:val="00736829"/>
    <w:rsid w:val="007426AB"/>
    <w:rsid w:val="00742D70"/>
    <w:rsid w:val="00743D27"/>
    <w:rsid w:val="00744CDC"/>
    <w:rsid w:val="00745B3F"/>
    <w:rsid w:val="00751F35"/>
    <w:rsid w:val="0075424E"/>
    <w:rsid w:val="00756B50"/>
    <w:rsid w:val="00756EF8"/>
    <w:rsid w:val="007611FF"/>
    <w:rsid w:val="0076203E"/>
    <w:rsid w:val="00762E54"/>
    <w:rsid w:val="00764496"/>
    <w:rsid w:val="0077087B"/>
    <w:rsid w:val="0077132F"/>
    <w:rsid w:val="007728DF"/>
    <w:rsid w:val="0077409A"/>
    <w:rsid w:val="007744F6"/>
    <w:rsid w:val="00775125"/>
    <w:rsid w:val="0077542B"/>
    <w:rsid w:val="007754A3"/>
    <w:rsid w:val="00775BC5"/>
    <w:rsid w:val="0077773E"/>
    <w:rsid w:val="00781ADA"/>
    <w:rsid w:val="00784046"/>
    <w:rsid w:val="00784421"/>
    <w:rsid w:val="0078449A"/>
    <w:rsid w:val="00787745"/>
    <w:rsid w:val="00787A8A"/>
    <w:rsid w:val="0079023E"/>
    <w:rsid w:val="007910A4"/>
    <w:rsid w:val="007A07F8"/>
    <w:rsid w:val="007A0E84"/>
    <w:rsid w:val="007A24C7"/>
    <w:rsid w:val="007A3F3F"/>
    <w:rsid w:val="007A75EA"/>
    <w:rsid w:val="007A77E8"/>
    <w:rsid w:val="007A7D74"/>
    <w:rsid w:val="007B2BAA"/>
    <w:rsid w:val="007B2D6D"/>
    <w:rsid w:val="007B2E16"/>
    <w:rsid w:val="007B3576"/>
    <w:rsid w:val="007B4089"/>
    <w:rsid w:val="007C170A"/>
    <w:rsid w:val="007C231A"/>
    <w:rsid w:val="007C25FC"/>
    <w:rsid w:val="007C28FB"/>
    <w:rsid w:val="007C3124"/>
    <w:rsid w:val="007C42F4"/>
    <w:rsid w:val="007C621F"/>
    <w:rsid w:val="007C6676"/>
    <w:rsid w:val="007D4CE0"/>
    <w:rsid w:val="007D60D2"/>
    <w:rsid w:val="007D650E"/>
    <w:rsid w:val="007D6EAC"/>
    <w:rsid w:val="007D7CAA"/>
    <w:rsid w:val="007E2AD4"/>
    <w:rsid w:val="007E5051"/>
    <w:rsid w:val="007E5C12"/>
    <w:rsid w:val="007F1269"/>
    <w:rsid w:val="007F2A8C"/>
    <w:rsid w:val="007F371E"/>
    <w:rsid w:val="007F3752"/>
    <w:rsid w:val="007F49EE"/>
    <w:rsid w:val="007F52FD"/>
    <w:rsid w:val="007F5BAA"/>
    <w:rsid w:val="007F7223"/>
    <w:rsid w:val="00804659"/>
    <w:rsid w:val="00805DC9"/>
    <w:rsid w:val="00806695"/>
    <w:rsid w:val="008115B0"/>
    <w:rsid w:val="008131F5"/>
    <w:rsid w:val="00815768"/>
    <w:rsid w:val="00816647"/>
    <w:rsid w:val="00822EFA"/>
    <w:rsid w:val="00823187"/>
    <w:rsid w:val="00825203"/>
    <w:rsid w:val="008254A9"/>
    <w:rsid w:val="00826C66"/>
    <w:rsid w:val="00832956"/>
    <w:rsid w:val="00833602"/>
    <w:rsid w:val="0083478E"/>
    <w:rsid w:val="00835D69"/>
    <w:rsid w:val="008416DD"/>
    <w:rsid w:val="00843D88"/>
    <w:rsid w:val="00844D66"/>
    <w:rsid w:val="00850A8D"/>
    <w:rsid w:val="00852A91"/>
    <w:rsid w:val="00852AFD"/>
    <w:rsid w:val="00857B89"/>
    <w:rsid w:val="00857EE3"/>
    <w:rsid w:val="008702DE"/>
    <w:rsid w:val="00872802"/>
    <w:rsid w:val="0087352F"/>
    <w:rsid w:val="00876CB1"/>
    <w:rsid w:val="00877409"/>
    <w:rsid w:val="00880238"/>
    <w:rsid w:val="00881533"/>
    <w:rsid w:val="008815E6"/>
    <w:rsid w:val="00881903"/>
    <w:rsid w:val="00882311"/>
    <w:rsid w:val="00883FCD"/>
    <w:rsid w:val="0088465A"/>
    <w:rsid w:val="00887F27"/>
    <w:rsid w:val="00891FF2"/>
    <w:rsid w:val="008948EC"/>
    <w:rsid w:val="00894F7A"/>
    <w:rsid w:val="008A6B86"/>
    <w:rsid w:val="008B0264"/>
    <w:rsid w:val="008B1CC7"/>
    <w:rsid w:val="008B327B"/>
    <w:rsid w:val="008B5A7F"/>
    <w:rsid w:val="008B7011"/>
    <w:rsid w:val="008B7388"/>
    <w:rsid w:val="008C0400"/>
    <w:rsid w:val="008C07B6"/>
    <w:rsid w:val="008C13B3"/>
    <w:rsid w:val="008C1655"/>
    <w:rsid w:val="008C2E1C"/>
    <w:rsid w:val="008C40B6"/>
    <w:rsid w:val="008C5135"/>
    <w:rsid w:val="008C5C69"/>
    <w:rsid w:val="008C64EC"/>
    <w:rsid w:val="008C70C7"/>
    <w:rsid w:val="008D32C4"/>
    <w:rsid w:val="008D47AC"/>
    <w:rsid w:val="008D536A"/>
    <w:rsid w:val="008D65EF"/>
    <w:rsid w:val="008D76EB"/>
    <w:rsid w:val="008E0064"/>
    <w:rsid w:val="008E07BC"/>
    <w:rsid w:val="008E10CA"/>
    <w:rsid w:val="008E1538"/>
    <w:rsid w:val="008E4647"/>
    <w:rsid w:val="008E4B21"/>
    <w:rsid w:val="008E5984"/>
    <w:rsid w:val="008E6980"/>
    <w:rsid w:val="008F0109"/>
    <w:rsid w:val="008F169B"/>
    <w:rsid w:val="008F56E9"/>
    <w:rsid w:val="008F6DC5"/>
    <w:rsid w:val="009017BC"/>
    <w:rsid w:val="00901864"/>
    <w:rsid w:val="00902057"/>
    <w:rsid w:val="00903F69"/>
    <w:rsid w:val="00905BDA"/>
    <w:rsid w:val="00910B1C"/>
    <w:rsid w:val="0091439A"/>
    <w:rsid w:val="009151ED"/>
    <w:rsid w:val="00916824"/>
    <w:rsid w:val="0092039F"/>
    <w:rsid w:val="00920EEB"/>
    <w:rsid w:val="00923231"/>
    <w:rsid w:val="00931942"/>
    <w:rsid w:val="00931F2A"/>
    <w:rsid w:val="0093243D"/>
    <w:rsid w:val="00936F40"/>
    <w:rsid w:val="009378E4"/>
    <w:rsid w:val="00950332"/>
    <w:rsid w:val="00950ECE"/>
    <w:rsid w:val="00951D1B"/>
    <w:rsid w:val="009523CB"/>
    <w:rsid w:val="00953114"/>
    <w:rsid w:val="0095422C"/>
    <w:rsid w:val="00956FA7"/>
    <w:rsid w:val="00960296"/>
    <w:rsid w:val="00962526"/>
    <w:rsid w:val="00964DBF"/>
    <w:rsid w:val="009658CA"/>
    <w:rsid w:val="009673F9"/>
    <w:rsid w:val="0097110A"/>
    <w:rsid w:val="0097317D"/>
    <w:rsid w:val="00974329"/>
    <w:rsid w:val="0097514F"/>
    <w:rsid w:val="009805DD"/>
    <w:rsid w:val="009814B7"/>
    <w:rsid w:val="00982771"/>
    <w:rsid w:val="00984B55"/>
    <w:rsid w:val="00984CF0"/>
    <w:rsid w:val="00986D5D"/>
    <w:rsid w:val="00987E69"/>
    <w:rsid w:val="00990AC2"/>
    <w:rsid w:val="00991A6E"/>
    <w:rsid w:val="00993EE8"/>
    <w:rsid w:val="00997049"/>
    <w:rsid w:val="009A2EE0"/>
    <w:rsid w:val="009A35E4"/>
    <w:rsid w:val="009A6E64"/>
    <w:rsid w:val="009A7A37"/>
    <w:rsid w:val="009B0AD2"/>
    <w:rsid w:val="009B1209"/>
    <w:rsid w:val="009B2372"/>
    <w:rsid w:val="009B3453"/>
    <w:rsid w:val="009B406E"/>
    <w:rsid w:val="009B4175"/>
    <w:rsid w:val="009B57FF"/>
    <w:rsid w:val="009B6809"/>
    <w:rsid w:val="009C6689"/>
    <w:rsid w:val="009D0BBB"/>
    <w:rsid w:val="009D3B2A"/>
    <w:rsid w:val="009D40FC"/>
    <w:rsid w:val="009D45EF"/>
    <w:rsid w:val="009E0A35"/>
    <w:rsid w:val="009E417D"/>
    <w:rsid w:val="009E5EA0"/>
    <w:rsid w:val="009E6541"/>
    <w:rsid w:val="009E756B"/>
    <w:rsid w:val="009E77D4"/>
    <w:rsid w:val="009E7F5A"/>
    <w:rsid w:val="009F0E07"/>
    <w:rsid w:val="009F1002"/>
    <w:rsid w:val="009F3AF9"/>
    <w:rsid w:val="009F5DC7"/>
    <w:rsid w:val="009F63A3"/>
    <w:rsid w:val="00A00687"/>
    <w:rsid w:val="00A018B2"/>
    <w:rsid w:val="00A01F76"/>
    <w:rsid w:val="00A0206A"/>
    <w:rsid w:val="00A03219"/>
    <w:rsid w:val="00A041CF"/>
    <w:rsid w:val="00A04A76"/>
    <w:rsid w:val="00A06E07"/>
    <w:rsid w:val="00A07B87"/>
    <w:rsid w:val="00A10051"/>
    <w:rsid w:val="00A12595"/>
    <w:rsid w:val="00A12876"/>
    <w:rsid w:val="00A13E47"/>
    <w:rsid w:val="00A17883"/>
    <w:rsid w:val="00A204F6"/>
    <w:rsid w:val="00A2165A"/>
    <w:rsid w:val="00A22990"/>
    <w:rsid w:val="00A26A07"/>
    <w:rsid w:val="00A332CC"/>
    <w:rsid w:val="00A34C27"/>
    <w:rsid w:val="00A364B3"/>
    <w:rsid w:val="00A37AC0"/>
    <w:rsid w:val="00A43F78"/>
    <w:rsid w:val="00A453E1"/>
    <w:rsid w:val="00A474F7"/>
    <w:rsid w:val="00A50F99"/>
    <w:rsid w:val="00A542D6"/>
    <w:rsid w:val="00A55063"/>
    <w:rsid w:val="00A55AB2"/>
    <w:rsid w:val="00A55C43"/>
    <w:rsid w:val="00A561CC"/>
    <w:rsid w:val="00A630B2"/>
    <w:rsid w:val="00A6577C"/>
    <w:rsid w:val="00A65863"/>
    <w:rsid w:val="00A66096"/>
    <w:rsid w:val="00A67C5E"/>
    <w:rsid w:val="00A70BA9"/>
    <w:rsid w:val="00A7158A"/>
    <w:rsid w:val="00A722B4"/>
    <w:rsid w:val="00A73FFC"/>
    <w:rsid w:val="00A747BB"/>
    <w:rsid w:val="00A74AB8"/>
    <w:rsid w:val="00A75C7A"/>
    <w:rsid w:val="00A76503"/>
    <w:rsid w:val="00A77E64"/>
    <w:rsid w:val="00A8154A"/>
    <w:rsid w:val="00A81B25"/>
    <w:rsid w:val="00A83A19"/>
    <w:rsid w:val="00A8560F"/>
    <w:rsid w:val="00A85F06"/>
    <w:rsid w:val="00A9215E"/>
    <w:rsid w:val="00A92FDE"/>
    <w:rsid w:val="00A934F2"/>
    <w:rsid w:val="00A94B5F"/>
    <w:rsid w:val="00A95E3D"/>
    <w:rsid w:val="00AA2D1D"/>
    <w:rsid w:val="00AA2F0E"/>
    <w:rsid w:val="00AA48C9"/>
    <w:rsid w:val="00AA5848"/>
    <w:rsid w:val="00AA5875"/>
    <w:rsid w:val="00AA58FE"/>
    <w:rsid w:val="00AA5BED"/>
    <w:rsid w:val="00AA5C1D"/>
    <w:rsid w:val="00AB66EE"/>
    <w:rsid w:val="00AB73B3"/>
    <w:rsid w:val="00AC0308"/>
    <w:rsid w:val="00AC0BCE"/>
    <w:rsid w:val="00AC367D"/>
    <w:rsid w:val="00AC557F"/>
    <w:rsid w:val="00AC6BF7"/>
    <w:rsid w:val="00AC7DE6"/>
    <w:rsid w:val="00AD16D3"/>
    <w:rsid w:val="00AD307B"/>
    <w:rsid w:val="00AD5257"/>
    <w:rsid w:val="00AD6A13"/>
    <w:rsid w:val="00AD6C25"/>
    <w:rsid w:val="00AD7D19"/>
    <w:rsid w:val="00AD7F6C"/>
    <w:rsid w:val="00AE0353"/>
    <w:rsid w:val="00AE2CAF"/>
    <w:rsid w:val="00AE4CD2"/>
    <w:rsid w:val="00AE6AA8"/>
    <w:rsid w:val="00AF1D35"/>
    <w:rsid w:val="00AF3291"/>
    <w:rsid w:val="00AF35E0"/>
    <w:rsid w:val="00AF79E0"/>
    <w:rsid w:val="00AF7DC2"/>
    <w:rsid w:val="00B00B02"/>
    <w:rsid w:val="00B04BD9"/>
    <w:rsid w:val="00B04F82"/>
    <w:rsid w:val="00B05E0F"/>
    <w:rsid w:val="00B06D2E"/>
    <w:rsid w:val="00B11154"/>
    <w:rsid w:val="00B1188E"/>
    <w:rsid w:val="00B11F1C"/>
    <w:rsid w:val="00B12B6D"/>
    <w:rsid w:val="00B12E37"/>
    <w:rsid w:val="00B15C5C"/>
    <w:rsid w:val="00B16A69"/>
    <w:rsid w:val="00B238F1"/>
    <w:rsid w:val="00B2415D"/>
    <w:rsid w:val="00B245CD"/>
    <w:rsid w:val="00B2476C"/>
    <w:rsid w:val="00B26E15"/>
    <w:rsid w:val="00B30E42"/>
    <w:rsid w:val="00B35062"/>
    <w:rsid w:val="00B35148"/>
    <w:rsid w:val="00B35503"/>
    <w:rsid w:val="00B3670A"/>
    <w:rsid w:val="00B3735B"/>
    <w:rsid w:val="00B37A79"/>
    <w:rsid w:val="00B41748"/>
    <w:rsid w:val="00B41F54"/>
    <w:rsid w:val="00B45F5A"/>
    <w:rsid w:val="00B46297"/>
    <w:rsid w:val="00B51EEE"/>
    <w:rsid w:val="00B55F57"/>
    <w:rsid w:val="00B577B5"/>
    <w:rsid w:val="00B6095A"/>
    <w:rsid w:val="00B640C8"/>
    <w:rsid w:val="00B64288"/>
    <w:rsid w:val="00B64434"/>
    <w:rsid w:val="00B671B0"/>
    <w:rsid w:val="00B67CE1"/>
    <w:rsid w:val="00B707E6"/>
    <w:rsid w:val="00B71494"/>
    <w:rsid w:val="00B771E6"/>
    <w:rsid w:val="00B801D4"/>
    <w:rsid w:val="00B80985"/>
    <w:rsid w:val="00B819CF"/>
    <w:rsid w:val="00B81C16"/>
    <w:rsid w:val="00B84409"/>
    <w:rsid w:val="00B8555E"/>
    <w:rsid w:val="00B87CCB"/>
    <w:rsid w:val="00B87D6F"/>
    <w:rsid w:val="00B9166F"/>
    <w:rsid w:val="00B91BCC"/>
    <w:rsid w:val="00B93A51"/>
    <w:rsid w:val="00B96CC1"/>
    <w:rsid w:val="00BA072D"/>
    <w:rsid w:val="00BA07EA"/>
    <w:rsid w:val="00BA5247"/>
    <w:rsid w:val="00BB3E30"/>
    <w:rsid w:val="00BB4EC5"/>
    <w:rsid w:val="00BB5342"/>
    <w:rsid w:val="00BB61A3"/>
    <w:rsid w:val="00BB64F1"/>
    <w:rsid w:val="00BB72A8"/>
    <w:rsid w:val="00BC05E4"/>
    <w:rsid w:val="00BC5829"/>
    <w:rsid w:val="00BC68EF"/>
    <w:rsid w:val="00BD0A58"/>
    <w:rsid w:val="00BD1889"/>
    <w:rsid w:val="00BD2A94"/>
    <w:rsid w:val="00BD3A49"/>
    <w:rsid w:val="00BD3B82"/>
    <w:rsid w:val="00BD4A06"/>
    <w:rsid w:val="00BE0A53"/>
    <w:rsid w:val="00BE5BCC"/>
    <w:rsid w:val="00BE5E84"/>
    <w:rsid w:val="00BE6CB9"/>
    <w:rsid w:val="00BE7399"/>
    <w:rsid w:val="00BF2405"/>
    <w:rsid w:val="00BF46C8"/>
    <w:rsid w:val="00BF48B7"/>
    <w:rsid w:val="00BF64EB"/>
    <w:rsid w:val="00BF770E"/>
    <w:rsid w:val="00C00621"/>
    <w:rsid w:val="00C01074"/>
    <w:rsid w:val="00C10ABF"/>
    <w:rsid w:val="00C154CA"/>
    <w:rsid w:val="00C16DA6"/>
    <w:rsid w:val="00C1781B"/>
    <w:rsid w:val="00C2226E"/>
    <w:rsid w:val="00C2287F"/>
    <w:rsid w:val="00C22DCF"/>
    <w:rsid w:val="00C26A40"/>
    <w:rsid w:val="00C31A5A"/>
    <w:rsid w:val="00C3222F"/>
    <w:rsid w:val="00C34079"/>
    <w:rsid w:val="00C34B66"/>
    <w:rsid w:val="00C36018"/>
    <w:rsid w:val="00C36E74"/>
    <w:rsid w:val="00C36E9D"/>
    <w:rsid w:val="00C3724C"/>
    <w:rsid w:val="00C3790D"/>
    <w:rsid w:val="00C37B25"/>
    <w:rsid w:val="00C40EC4"/>
    <w:rsid w:val="00C410B4"/>
    <w:rsid w:val="00C43F7F"/>
    <w:rsid w:val="00C47A3F"/>
    <w:rsid w:val="00C50EA0"/>
    <w:rsid w:val="00C515B7"/>
    <w:rsid w:val="00C5616B"/>
    <w:rsid w:val="00C56D70"/>
    <w:rsid w:val="00C61775"/>
    <w:rsid w:val="00C625FA"/>
    <w:rsid w:val="00C6490D"/>
    <w:rsid w:val="00C64FB0"/>
    <w:rsid w:val="00C65998"/>
    <w:rsid w:val="00C66B20"/>
    <w:rsid w:val="00C70820"/>
    <w:rsid w:val="00C70950"/>
    <w:rsid w:val="00C70B70"/>
    <w:rsid w:val="00C72C1D"/>
    <w:rsid w:val="00C74CEE"/>
    <w:rsid w:val="00C76841"/>
    <w:rsid w:val="00C77992"/>
    <w:rsid w:val="00C77C54"/>
    <w:rsid w:val="00C805FE"/>
    <w:rsid w:val="00C82441"/>
    <w:rsid w:val="00C8293B"/>
    <w:rsid w:val="00C83512"/>
    <w:rsid w:val="00C84063"/>
    <w:rsid w:val="00C84486"/>
    <w:rsid w:val="00C86762"/>
    <w:rsid w:val="00C8696E"/>
    <w:rsid w:val="00C878A6"/>
    <w:rsid w:val="00C879E8"/>
    <w:rsid w:val="00C909A6"/>
    <w:rsid w:val="00C922E2"/>
    <w:rsid w:val="00C923E8"/>
    <w:rsid w:val="00C9470E"/>
    <w:rsid w:val="00C9636F"/>
    <w:rsid w:val="00CA1895"/>
    <w:rsid w:val="00CA2356"/>
    <w:rsid w:val="00CB025D"/>
    <w:rsid w:val="00CB0769"/>
    <w:rsid w:val="00CB166E"/>
    <w:rsid w:val="00CB3A0A"/>
    <w:rsid w:val="00CB4213"/>
    <w:rsid w:val="00CB44FC"/>
    <w:rsid w:val="00CB5FF7"/>
    <w:rsid w:val="00CB6B70"/>
    <w:rsid w:val="00CB6ED3"/>
    <w:rsid w:val="00CC0C5C"/>
    <w:rsid w:val="00CC1008"/>
    <w:rsid w:val="00CC766C"/>
    <w:rsid w:val="00CC7AEB"/>
    <w:rsid w:val="00CD26E0"/>
    <w:rsid w:val="00CD6923"/>
    <w:rsid w:val="00CE1A63"/>
    <w:rsid w:val="00CE2A61"/>
    <w:rsid w:val="00CE4734"/>
    <w:rsid w:val="00CE4CB8"/>
    <w:rsid w:val="00D00338"/>
    <w:rsid w:val="00D0155D"/>
    <w:rsid w:val="00D01EC9"/>
    <w:rsid w:val="00D01FC9"/>
    <w:rsid w:val="00D0342D"/>
    <w:rsid w:val="00D05105"/>
    <w:rsid w:val="00D05B7C"/>
    <w:rsid w:val="00D06758"/>
    <w:rsid w:val="00D11EB6"/>
    <w:rsid w:val="00D14120"/>
    <w:rsid w:val="00D15659"/>
    <w:rsid w:val="00D231B6"/>
    <w:rsid w:val="00D2383A"/>
    <w:rsid w:val="00D2481A"/>
    <w:rsid w:val="00D270A6"/>
    <w:rsid w:val="00D32E7C"/>
    <w:rsid w:val="00D377D7"/>
    <w:rsid w:val="00D4021E"/>
    <w:rsid w:val="00D41194"/>
    <w:rsid w:val="00D41817"/>
    <w:rsid w:val="00D42AD4"/>
    <w:rsid w:val="00D43FB7"/>
    <w:rsid w:val="00D45422"/>
    <w:rsid w:val="00D46D29"/>
    <w:rsid w:val="00D47398"/>
    <w:rsid w:val="00D521C6"/>
    <w:rsid w:val="00D53776"/>
    <w:rsid w:val="00D54ED2"/>
    <w:rsid w:val="00D5695C"/>
    <w:rsid w:val="00D62822"/>
    <w:rsid w:val="00D6483E"/>
    <w:rsid w:val="00D650B9"/>
    <w:rsid w:val="00D65BE3"/>
    <w:rsid w:val="00D677EB"/>
    <w:rsid w:val="00D75796"/>
    <w:rsid w:val="00D8174B"/>
    <w:rsid w:val="00D838C9"/>
    <w:rsid w:val="00D92D73"/>
    <w:rsid w:val="00D9335B"/>
    <w:rsid w:val="00D94764"/>
    <w:rsid w:val="00D953ED"/>
    <w:rsid w:val="00D96941"/>
    <w:rsid w:val="00DA1600"/>
    <w:rsid w:val="00DA267D"/>
    <w:rsid w:val="00DA34C3"/>
    <w:rsid w:val="00DA4E30"/>
    <w:rsid w:val="00DA55B7"/>
    <w:rsid w:val="00DA7E30"/>
    <w:rsid w:val="00DB0943"/>
    <w:rsid w:val="00DB28FA"/>
    <w:rsid w:val="00DB52F8"/>
    <w:rsid w:val="00DC3141"/>
    <w:rsid w:val="00DC6166"/>
    <w:rsid w:val="00DD07D0"/>
    <w:rsid w:val="00DD35BA"/>
    <w:rsid w:val="00DD51D8"/>
    <w:rsid w:val="00DD570A"/>
    <w:rsid w:val="00DE3FA6"/>
    <w:rsid w:val="00DE4222"/>
    <w:rsid w:val="00DE4E61"/>
    <w:rsid w:val="00DE7854"/>
    <w:rsid w:val="00DF0E73"/>
    <w:rsid w:val="00DF1A6C"/>
    <w:rsid w:val="00DF56E9"/>
    <w:rsid w:val="00DF7501"/>
    <w:rsid w:val="00E036A7"/>
    <w:rsid w:val="00E051CE"/>
    <w:rsid w:val="00E11302"/>
    <w:rsid w:val="00E12A00"/>
    <w:rsid w:val="00E1327A"/>
    <w:rsid w:val="00E167A5"/>
    <w:rsid w:val="00E16871"/>
    <w:rsid w:val="00E22F1B"/>
    <w:rsid w:val="00E23202"/>
    <w:rsid w:val="00E26333"/>
    <w:rsid w:val="00E26ADE"/>
    <w:rsid w:val="00E27C07"/>
    <w:rsid w:val="00E334D9"/>
    <w:rsid w:val="00E343AD"/>
    <w:rsid w:val="00E35492"/>
    <w:rsid w:val="00E35F21"/>
    <w:rsid w:val="00E364C6"/>
    <w:rsid w:val="00E37CA6"/>
    <w:rsid w:val="00E4559A"/>
    <w:rsid w:val="00E46CE2"/>
    <w:rsid w:val="00E55A84"/>
    <w:rsid w:val="00E570E1"/>
    <w:rsid w:val="00E601D0"/>
    <w:rsid w:val="00E61EF8"/>
    <w:rsid w:val="00E63568"/>
    <w:rsid w:val="00E659BB"/>
    <w:rsid w:val="00E66758"/>
    <w:rsid w:val="00E669C4"/>
    <w:rsid w:val="00E66D75"/>
    <w:rsid w:val="00E6723D"/>
    <w:rsid w:val="00E678A2"/>
    <w:rsid w:val="00E742F9"/>
    <w:rsid w:val="00E75B50"/>
    <w:rsid w:val="00E76F2A"/>
    <w:rsid w:val="00E83CB4"/>
    <w:rsid w:val="00E87AC8"/>
    <w:rsid w:val="00E90C12"/>
    <w:rsid w:val="00E91581"/>
    <w:rsid w:val="00E91878"/>
    <w:rsid w:val="00E91D54"/>
    <w:rsid w:val="00E93451"/>
    <w:rsid w:val="00E95B06"/>
    <w:rsid w:val="00E96B9D"/>
    <w:rsid w:val="00EA3126"/>
    <w:rsid w:val="00EA3C56"/>
    <w:rsid w:val="00EA4CAF"/>
    <w:rsid w:val="00EA7213"/>
    <w:rsid w:val="00EA79B2"/>
    <w:rsid w:val="00EA7B96"/>
    <w:rsid w:val="00EA7F9E"/>
    <w:rsid w:val="00EB0BEC"/>
    <w:rsid w:val="00EB0CCC"/>
    <w:rsid w:val="00EB1CEF"/>
    <w:rsid w:val="00EB262F"/>
    <w:rsid w:val="00EB41EE"/>
    <w:rsid w:val="00EB6F87"/>
    <w:rsid w:val="00EC3F03"/>
    <w:rsid w:val="00EC483F"/>
    <w:rsid w:val="00EC4890"/>
    <w:rsid w:val="00EC4BE4"/>
    <w:rsid w:val="00EC4EB9"/>
    <w:rsid w:val="00EC7208"/>
    <w:rsid w:val="00ED1840"/>
    <w:rsid w:val="00ED2841"/>
    <w:rsid w:val="00ED34D0"/>
    <w:rsid w:val="00ED4143"/>
    <w:rsid w:val="00ED45D2"/>
    <w:rsid w:val="00ED70D0"/>
    <w:rsid w:val="00ED769B"/>
    <w:rsid w:val="00EE21D4"/>
    <w:rsid w:val="00EE288C"/>
    <w:rsid w:val="00EE3DB6"/>
    <w:rsid w:val="00EE3FC9"/>
    <w:rsid w:val="00EE503D"/>
    <w:rsid w:val="00EE57D9"/>
    <w:rsid w:val="00EE590E"/>
    <w:rsid w:val="00EE5F05"/>
    <w:rsid w:val="00EE7914"/>
    <w:rsid w:val="00EF1C3C"/>
    <w:rsid w:val="00EF2160"/>
    <w:rsid w:val="00EF2589"/>
    <w:rsid w:val="00EF26C8"/>
    <w:rsid w:val="00EF4C6A"/>
    <w:rsid w:val="00F050A8"/>
    <w:rsid w:val="00F0729A"/>
    <w:rsid w:val="00F11BB6"/>
    <w:rsid w:val="00F11FCA"/>
    <w:rsid w:val="00F1356D"/>
    <w:rsid w:val="00F14DD8"/>
    <w:rsid w:val="00F16910"/>
    <w:rsid w:val="00F17282"/>
    <w:rsid w:val="00F20445"/>
    <w:rsid w:val="00F207AF"/>
    <w:rsid w:val="00F21AA4"/>
    <w:rsid w:val="00F21F6D"/>
    <w:rsid w:val="00F22E87"/>
    <w:rsid w:val="00F23784"/>
    <w:rsid w:val="00F24139"/>
    <w:rsid w:val="00F25FE0"/>
    <w:rsid w:val="00F26346"/>
    <w:rsid w:val="00F272C0"/>
    <w:rsid w:val="00F30C70"/>
    <w:rsid w:val="00F331B5"/>
    <w:rsid w:val="00F33828"/>
    <w:rsid w:val="00F34CD7"/>
    <w:rsid w:val="00F35623"/>
    <w:rsid w:val="00F3757A"/>
    <w:rsid w:val="00F37B11"/>
    <w:rsid w:val="00F37EF9"/>
    <w:rsid w:val="00F41E42"/>
    <w:rsid w:val="00F42B4B"/>
    <w:rsid w:val="00F43A61"/>
    <w:rsid w:val="00F459B5"/>
    <w:rsid w:val="00F47E1B"/>
    <w:rsid w:val="00F51382"/>
    <w:rsid w:val="00F52869"/>
    <w:rsid w:val="00F56DA9"/>
    <w:rsid w:val="00F56DF8"/>
    <w:rsid w:val="00F608B0"/>
    <w:rsid w:val="00F61863"/>
    <w:rsid w:val="00F61C97"/>
    <w:rsid w:val="00F6595B"/>
    <w:rsid w:val="00F65FB0"/>
    <w:rsid w:val="00F71BB1"/>
    <w:rsid w:val="00F721E8"/>
    <w:rsid w:val="00F7259A"/>
    <w:rsid w:val="00F77F67"/>
    <w:rsid w:val="00F844B8"/>
    <w:rsid w:val="00F85624"/>
    <w:rsid w:val="00F86747"/>
    <w:rsid w:val="00F910A7"/>
    <w:rsid w:val="00F929A0"/>
    <w:rsid w:val="00F937AB"/>
    <w:rsid w:val="00F9433C"/>
    <w:rsid w:val="00F947B5"/>
    <w:rsid w:val="00F95919"/>
    <w:rsid w:val="00F95B10"/>
    <w:rsid w:val="00F962F1"/>
    <w:rsid w:val="00FA03B7"/>
    <w:rsid w:val="00FA0ABD"/>
    <w:rsid w:val="00FA2BB2"/>
    <w:rsid w:val="00FB06E7"/>
    <w:rsid w:val="00FB1575"/>
    <w:rsid w:val="00FB7E6F"/>
    <w:rsid w:val="00FC2CD1"/>
    <w:rsid w:val="00FC3070"/>
    <w:rsid w:val="00FC5621"/>
    <w:rsid w:val="00FC5C8C"/>
    <w:rsid w:val="00FC6CDD"/>
    <w:rsid w:val="00FC7594"/>
    <w:rsid w:val="00FD0C84"/>
    <w:rsid w:val="00FD15C7"/>
    <w:rsid w:val="00FD1D90"/>
    <w:rsid w:val="00FD2A0D"/>
    <w:rsid w:val="00FD503A"/>
    <w:rsid w:val="00FD50A5"/>
    <w:rsid w:val="00FD6178"/>
    <w:rsid w:val="00FD6465"/>
    <w:rsid w:val="00FD700D"/>
    <w:rsid w:val="00FE11EE"/>
    <w:rsid w:val="00FE2471"/>
    <w:rsid w:val="00FE4685"/>
    <w:rsid w:val="00FF0B44"/>
    <w:rsid w:val="00FF119F"/>
    <w:rsid w:val="00FF4788"/>
    <w:rsid w:val="4B086922"/>
    <w:rsid w:val="7E626B63"/>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Calibr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Calibri" w:cs="Times New Roman"/>
      <w:sz w:val="24"/>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2"/>
    <w:semiHidden/>
    <w:unhideWhenUsed/>
    <w:qFormat/>
    <w:uiPriority w:val="99"/>
    <w:rPr>
      <w:rFonts w:ascii="Tahoma" w:hAnsi="Tahoma" w:cs="Tahoma"/>
      <w:sz w:val="16"/>
      <w:szCs w:val="16"/>
    </w:rPr>
  </w:style>
  <w:style w:type="paragraph" w:styleId="5">
    <w:name w:val="header"/>
    <w:basedOn w:val="1"/>
    <w:link w:val="15"/>
    <w:unhideWhenUsed/>
    <w:qFormat/>
    <w:uiPriority w:val="99"/>
    <w:pPr>
      <w:tabs>
        <w:tab w:val="center" w:pos="4677"/>
        <w:tab w:val="right" w:pos="9355"/>
      </w:tabs>
    </w:pPr>
  </w:style>
  <w:style w:type="paragraph" w:styleId="6">
    <w:name w:val="footer"/>
    <w:basedOn w:val="1"/>
    <w:link w:val="16"/>
    <w:unhideWhenUsed/>
    <w:qFormat/>
    <w:uiPriority w:val="99"/>
    <w:pPr>
      <w:tabs>
        <w:tab w:val="center" w:pos="4677"/>
        <w:tab w:val="right" w:pos="9355"/>
      </w:tabs>
    </w:pPr>
  </w:style>
  <w:style w:type="paragraph" w:styleId="7">
    <w:name w:val="Normal (Web)"/>
    <w:basedOn w:val="1"/>
    <w:qFormat/>
    <w:uiPriority w:val="99"/>
    <w:pPr>
      <w:spacing w:before="100" w:beforeAutospacing="1" w:after="100" w:afterAutospacing="1"/>
    </w:pPr>
    <w:rPr>
      <w:rFonts w:eastAsia="Times New Roman"/>
      <w:szCs w:val="24"/>
      <w:lang w:eastAsia="ru-RU"/>
    </w:rPr>
  </w:style>
  <w:style w:type="paragraph" w:customStyle="1" w:styleId="8">
    <w:name w:val="Стиль1"/>
    <w:basedOn w:val="1"/>
    <w:qFormat/>
    <w:uiPriority w:val="0"/>
  </w:style>
  <w:style w:type="paragraph" w:customStyle="1" w:styleId="9">
    <w:name w:val="Стиль2"/>
    <w:basedOn w:val="1"/>
    <w:qFormat/>
    <w:uiPriority w:val="0"/>
  </w:style>
  <w:style w:type="paragraph" w:customStyle="1" w:styleId="10">
    <w:name w:val="обычный"/>
    <w:basedOn w:val="1"/>
    <w:qFormat/>
    <w:uiPriority w:val="0"/>
  </w:style>
  <w:style w:type="paragraph" w:styleId="11">
    <w:name w:val="List Paragraph"/>
    <w:basedOn w:val="1"/>
    <w:qFormat/>
    <w:uiPriority w:val="34"/>
    <w:pPr>
      <w:ind w:left="720"/>
      <w:contextualSpacing/>
    </w:pPr>
  </w:style>
  <w:style w:type="character" w:customStyle="1" w:styleId="12">
    <w:name w:val="Текст выноски Знак"/>
    <w:basedOn w:val="2"/>
    <w:link w:val="4"/>
    <w:semiHidden/>
    <w:qFormat/>
    <w:uiPriority w:val="99"/>
    <w:rPr>
      <w:rFonts w:ascii="Tahoma" w:hAnsi="Tahoma" w:cs="Tahoma"/>
      <w:sz w:val="16"/>
      <w:szCs w:val="16"/>
    </w:rPr>
  </w:style>
  <w:style w:type="paragraph" w:styleId="13">
    <w:name w:val="No Spacing"/>
    <w:link w:val="14"/>
    <w:qFormat/>
    <w:uiPriority w:val="1"/>
    <w:pPr>
      <w:spacing w:after="0" w:line="240" w:lineRule="auto"/>
    </w:pPr>
    <w:rPr>
      <w:rFonts w:asciiTheme="minorHAnsi" w:hAnsiTheme="minorHAnsi" w:eastAsiaTheme="minorEastAsia" w:cstheme="minorBidi"/>
      <w:sz w:val="22"/>
      <w:szCs w:val="22"/>
      <w:lang w:val="ru-RU" w:eastAsia="ru-RU" w:bidi="ar-SA"/>
    </w:rPr>
  </w:style>
  <w:style w:type="character" w:customStyle="1" w:styleId="14">
    <w:name w:val="Без интервала Знак"/>
    <w:basedOn w:val="2"/>
    <w:link w:val="13"/>
    <w:qFormat/>
    <w:uiPriority w:val="1"/>
    <w:rPr>
      <w:rFonts w:eastAsiaTheme="minorEastAsia"/>
      <w:lang w:eastAsia="ru-RU"/>
    </w:rPr>
  </w:style>
  <w:style w:type="character" w:customStyle="1" w:styleId="15">
    <w:name w:val="Верхний колонтитул Знак"/>
    <w:basedOn w:val="2"/>
    <w:link w:val="5"/>
    <w:qFormat/>
    <w:uiPriority w:val="99"/>
    <w:rPr>
      <w:rFonts w:ascii="Times New Roman" w:hAnsi="Times New Roman" w:cs="Times New Roman"/>
      <w:sz w:val="24"/>
    </w:rPr>
  </w:style>
  <w:style w:type="character" w:customStyle="1" w:styleId="16">
    <w:name w:val="Нижний колонтитул Знак"/>
    <w:basedOn w:val="2"/>
    <w:link w:val="6"/>
    <w:qFormat/>
    <w:uiPriority w:val="99"/>
    <w:rPr>
      <w:rFonts w:ascii="Times New Roman" w:hAnsi="Times New Roman" w:cs="Times New Roman"/>
      <w:sz w:val="24"/>
    </w:rPr>
  </w:style>
  <w:style w:type="paragraph" w:customStyle="1" w:styleId="17">
    <w:name w:val="c26"/>
    <w:basedOn w:val="1"/>
    <w:qFormat/>
    <w:uiPriority w:val="0"/>
    <w:pPr>
      <w:spacing w:before="100" w:beforeAutospacing="1" w:after="100" w:afterAutospacing="1"/>
    </w:pPr>
    <w:rPr>
      <w:rFonts w:eastAsia="Times New Roman"/>
      <w:szCs w:val="24"/>
      <w:lang w:eastAsia="ru-RU"/>
    </w:rPr>
  </w:style>
  <w:style w:type="character" w:customStyle="1" w:styleId="18">
    <w:name w:val="c2"/>
    <w:basedOn w:val="2"/>
    <w:qFormat/>
    <w:uiPriority w:val="0"/>
  </w:style>
  <w:style w:type="paragraph" w:customStyle="1" w:styleId="19">
    <w:name w:val="c1"/>
    <w:basedOn w:val="1"/>
    <w:qFormat/>
    <w:uiPriority w:val="0"/>
    <w:pPr>
      <w:spacing w:before="100" w:beforeAutospacing="1" w:after="100" w:afterAutospacing="1"/>
    </w:pPr>
    <w:rPr>
      <w:rFonts w:eastAsia="Times New Roman"/>
      <w:szCs w:val="24"/>
      <w:lang w:eastAsia="ru-RU"/>
    </w:rPr>
  </w:style>
  <w:style w:type="character" w:customStyle="1" w:styleId="20">
    <w:name w:val="c9"/>
    <w:basedOn w:val="2"/>
    <w:qFormat/>
    <w:uiPriority w:val="0"/>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hart" Target="charts/chart10.xml"/><Relationship Id="rId15" Type="http://schemas.openxmlformats.org/officeDocument/2006/relationships/chart" Target="charts/chart9.xml"/><Relationship Id="rId14" Type="http://schemas.openxmlformats.org/officeDocument/2006/relationships/chart" Target="charts/chart8.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10.xml.rels><?xml version="1.0" encoding="UTF-8" standalone="yes"?>
<Relationships xmlns="http://schemas.openxmlformats.org/package/2006/relationships"><Relationship Id="rId3" Type="http://schemas.microsoft.com/office/2011/relationships/chartColorStyle" Target="colors10.xml"/><Relationship Id="rId2" Type="http://schemas.microsoft.com/office/2011/relationships/chartStyle" Target="style10.xml"/><Relationship Id="rId1" Type="http://schemas.openxmlformats.org/officeDocument/2006/relationships/package" Target="../embeddings/Workbook10.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8.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package" Target="../embeddings/Workbook8.xlsx"/></Relationships>
</file>

<file path=word/charts/_rels/chart9.xml.rels><?xml version="1.0" encoding="UTF-8" standalone="yes"?>
<Relationships xmlns="http://schemas.openxmlformats.org/package/2006/relationships"><Relationship Id="rId3" Type="http://schemas.microsoft.com/office/2011/relationships/chartColorStyle" Target="colors9.xml"/><Relationship Id="rId2" Type="http://schemas.microsoft.com/office/2011/relationships/chartStyle" Target="style9.xml"/><Relationship Id="rId1" Type="http://schemas.openxmlformats.org/officeDocument/2006/relationships/package" Target="../embeddings/Workbook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66039661708953"/>
          <c:y val="0.159087301587302"/>
          <c:w val="0.908497375328084"/>
          <c:h val="0.658081802274716"/>
        </c:manualLayout>
      </c:layout>
      <c:barChart>
        <c:barDir val="col"/>
        <c:grouping val="clustered"/>
        <c:varyColors val="0"/>
        <c:ser>
          <c:idx val="0"/>
          <c:order val="0"/>
          <c:tx>
            <c:strRef>
              <c:f>Лист1!$B$1</c:f>
              <c:strCache>
                <c:ptCount val="1"/>
                <c:pt idx="0">
                  <c:v>высокий</c:v>
                </c:pt>
              </c:strCache>
            </c:strRef>
          </c:tx>
          <c:spPr>
            <a:solidFill>
              <a:srgbClr val="C00000"/>
            </a:solidFill>
            <a:ln>
              <a:noFill/>
            </a:ln>
            <a:effectLst/>
            <a:sp3d/>
          </c:spPr>
          <c:invertIfNegative val="0"/>
          <c:dLbls>
            <c:dLbl>
              <c:idx val="1"/>
              <c:layout>
                <c:manualLayout>
                  <c:x val="0.0181378476420798"/>
                  <c:y val="-0.0033228110981890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ru-RU" sz="1400" b="1" i="0" u="none" strike="noStrike" kern="1200" baseline="0">
                    <a:solidFill>
                      <a:sysClr val="windowText" lastClr="00000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начало года</c:v>
                </c:pt>
                <c:pt idx="1">
                  <c:v>конец года</c:v>
                </c:pt>
              </c:strCache>
            </c:strRef>
          </c:cat>
          <c:val>
            <c:numRef>
              <c:f>Лист1!$B$2:$B$3</c:f>
              <c:numCache>
                <c:formatCode>General</c:formatCode>
                <c:ptCount val="2"/>
                <c:pt idx="0">
                  <c:v>68</c:v>
                </c:pt>
                <c:pt idx="1">
                  <c:v>202</c:v>
                </c:pt>
              </c:numCache>
            </c:numRef>
          </c:val>
        </c:ser>
        <c:ser>
          <c:idx val="1"/>
          <c:order val="1"/>
          <c:tx>
            <c:strRef>
              <c:f>Лист1!$C$1</c:f>
              <c:strCache>
                <c:ptCount val="1"/>
                <c:pt idx="0">
                  <c:v>средний</c:v>
                </c:pt>
              </c:strCache>
            </c:strRef>
          </c:tx>
          <c:spPr>
            <a:solidFill>
              <a:schemeClr val="accent4"/>
            </a:solidFill>
            <a:ln>
              <a:noFill/>
            </a:ln>
            <a:effectLst/>
            <a:sp3d/>
          </c:spPr>
          <c:invertIfNegative val="0"/>
          <c:dLbls>
            <c:dLbl>
              <c:idx val="0"/>
              <c:layout>
                <c:manualLayout>
                  <c:x val="0.0181378476420798"/>
                  <c:y val="-0.009968433294567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41072148327287"/>
                  <c:y val="-0.0166140554909454"/>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ru-RU" sz="1400" b="1" i="0" u="none" strike="noStrike" kern="1200" baseline="0">
                    <a:solidFill>
                      <a:sysClr val="windowText" lastClr="00000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начало года</c:v>
                </c:pt>
                <c:pt idx="1">
                  <c:v>конец года</c:v>
                </c:pt>
              </c:strCache>
            </c:strRef>
          </c:cat>
          <c:val>
            <c:numRef>
              <c:f>Лист1!$C$2:$C$3</c:f>
              <c:numCache>
                <c:formatCode>General</c:formatCode>
                <c:ptCount val="2"/>
                <c:pt idx="0">
                  <c:v>155</c:v>
                </c:pt>
                <c:pt idx="1">
                  <c:v>82</c:v>
                </c:pt>
              </c:numCache>
            </c:numRef>
          </c:val>
        </c:ser>
        <c:ser>
          <c:idx val="2"/>
          <c:order val="2"/>
          <c:tx>
            <c:strRef>
              <c:f>Лист1!$D$1</c:f>
              <c:strCache>
                <c:ptCount val="1"/>
                <c:pt idx="0">
                  <c:v>низкий</c:v>
                </c:pt>
              </c:strCache>
            </c:strRef>
          </c:tx>
          <c:spPr>
            <a:solidFill>
              <a:srgbClr val="00B050"/>
            </a:solidFill>
            <a:ln>
              <a:noFill/>
            </a:ln>
            <a:effectLst/>
            <a:sp3d/>
          </c:spPr>
          <c:invertIfNegative val="0"/>
          <c:dLbls>
            <c:dLbl>
              <c:idx val="0"/>
              <c:layout>
                <c:manualLayout>
                  <c:x val="0.0181378476420797"/>
                  <c:y val="-0.013291244392756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20918984280532"/>
                  <c:y val="-0.019936866589134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ru-RU" sz="1400" b="1" i="0" u="none" strike="noStrike" kern="1200" baseline="0">
                    <a:solidFill>
                      <a:sysClr val="windowText" lastClr="00000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начало года</c:v>
                </c:pt>
                <c:pt idx="1">
                  <c:v>конец года</c:v>
                </c:pt>
              </c:strCache>
            </c:strRef>
          </c:cat>
          <c:val>
            <c:numRef>
              <c:f>Лист1!$D$2:$D$3</c:f>
              <c:numCache>
                <c:formatCode>General</c:formatCode>
                <c:ptCount val="2"/>
                <c:pt idx="0">
                  <c:v>75</c:v>
                </c:pt>
                <c:pt idx="1">
                  <c:v>21</c:v>
                </c:pt>
              </c:numCache>
            </c:numRef>
          </c:val>
        </c:ser>
        <c:dLbls>
          <c:showLegendKey val="0"/>
          <c:showVal val="1"/>
          <c:showCatName val="0"/>
          <c:showSerName val="0"/>
          <c:showPercent val="0"/>
          <c:showBubbleSize val="0"/>
        </c:dLbls>
        <c:gapWidth val="219"/>
        <c:axId val="438572192"/>
        <c:axId val="438572584"/>
      </c:barChart>
      <c:catAx>
        <c:axId val="43857219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ru-RU" sz="1400" b="0" i="0" u="none" strike="noStrike" kern="1200" baseline="0">
                <a:solidFill>
                  <a:srgbClr val="C00000"/>
                </a:solidFill>
                <a:latin typeface="+mn-lt"/>
                <a:ea typeface="+mn-ea"/>
                <a:cs typeface="+mn-cs"/>
              </a:defRPr>
            </a:pPr>
          </a:p>
        </c:txPr>
        <c:crossAx val="438572584"/>
        <c:crosses val="autoZero"/>
        <c:auto val="1"/>
        <c:lblAlgn val="ctr"/>
        <c:lblOffset val="100"/>
        <c:noMultiLvlLbl val="0"/>
      </c:catAx>
      <c:valAx>
        <c:axId val="4385725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ru-RU" sz="1200" b="0" i="0" u="none" strike="noStrike" kern="1200" baseline="0">
                <a:solidFill>
                  <a:sysClr val="windowText" lastClr="000000"/>
                </a:solidFill>
                <a:latin typeface="+mn-lt"/>
                <a:ea typeface="+mn-ea"/>
                <a:cs typeface="+mn-cs"/>
              </a:defRPr>
            </a:pPr>
          </a:p>
        </c:txPr>
        <c:crossAx val="438572192"/>
        <c:crosses val="autoZero"/>
        <c:crossBetween val="between"/>
      </c:valAx>
      <c:spPr>
        <a:noFill/>
        <a:ln>
          <a:noFill/>
        </a:ln>
        <a:effectLst/>
      </c:spPr>
    </c:plotArea>
    <c:legend>
      <c:legendPos val="r"/>
      <c:layout>
        <c:manualLayout>
          <c:xMode val="edge"/>
          <c:yMode val="edge"/>
          <c:x val="0.105317261581722"/>
          <c:y val="0.889121456594799"/>
          <c:w val="0.676874323599514"/>
          <c:h val="0.110878543405201"/>
        </c:manualLayout>
      </c:layout>
      <c:overlay val="0"/>
      <c:spPr>
        <a:noFill/>
        <a:ln>
          <a:noFill/>
        </a:ln>
        <a:effectLst/>
      </c:spPr>
      <c:txPr>
        <a:bodyPr rot="0" spcFirstLastPara="1" vertOverflow="ellipsis" vert="horz" wrap="square" anchor="ctr" anchorCtr="1"/>
        <a:lstStyle/>
        <a:p>
          <a:pPr>
            <a:defRPr lang="ru-RU" sz="1400" b="0" i="0" u="none" strike="noStrike" kern="1200" baseline="0">
              <a:solidFill>
                <a:sysClr val="windowText" lastClr="000000"/>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ru-RU">
          <a:solidFill>
            <a:sysClr val="windowText" lastClr="000000"/>
          </a:solidFill>
        </a:defRPr>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ru-RU" sz="1600" b="1" i="0" u="none" strike="noStrike" kern="1200" baseline="0">
                <a:solidFill>
                  <a:schemeClr val="tx1">
                    <a:lumMod val="65000"/>
                    <a:lumOff val="35000"/>
                  </a:schemeClr>
                </a:solidFill>
                <a:latin typeface="+mn-lt"/>
                <a:ea typeface="+mn-ea"/>
                <a:cs typeface="+mn-cs"/>
              </a:defRPr>
            </a:pPr>
            <a:r>
              <a:rPr lang="ru-RU"/>
              <a:t>Удовлетворенность родителей работой ДОУ </a:t>
            </a:r>
            <a:endParaRPr lang="ru-RU"/>
          </a:p>
          <a:p>
            <a:pPr>
              <a:defRPr lang="ru-RU" sz="1600" b="1" i="0" u="none" strike="noStrike" kern="1200" baseline="0">
                <a:solidFill>
                  <a:schemeClr val="tx1">
                    <a:lumMod val="65000"/>
                    <a:lumOff val="35000"/>
                  </a:schemeClr>
                </a:solidFill>
                <a:latin typeface="+mn-lt"/>
                <a:ea typeface="+mn-ea"/>
                <a:cs typeface="+mn-cs"/>
              </a:defRPr>
            </a:pPr>
            <a:r>
              <a:rPr lang="ru-RU"/>
              <a:t>и педагогического коллектива</a:t>
            </a:r>
            <a:endParaRPr lang="ru-RU"/>
          </a:p>
        </c:rich>
      </c:tx>
      <c:layout>
        <c:manualLayout>
          <c:xMode val="edge"/>
          <c:yMode val="edge"/>
          <c:x val="0.161359152646001"/>
          <c:y val="0.00233128629906449"/>
        </c:manualLayout>
      </c:layout>
      <c:overlay val="0"/>
      <c:spPr>
        <a:noFill/>
        <a:ln>
          <a:noFill/>
        </a:ln>
        <a:effectLst/>
      </c:spPr>
    </c:title>
    <c:autoTitleDeleted val="0"/>
    <c:plotArea>
      <c:layout>
        <c:manualLayout>
          <c:layoutTarget val="inner"/>
          <c:xMode val="edge"/>
          <c:yMode val="edge"/>
          <c:x val="0.230616888876759"/>
          <c:y val="0.195208675985809"/>
          <c:w val="0.718566028466546"/>
          <c:h val="0.530533710553242"/>
        </c:manualLayout>
      </c:layout>
      <c:barChart>
        <c:barDir val="col"/>
        <c:grouping val="stacked"/>
        <c:varyColors val="0"/>
        <c:ser>
          <c:idx val="0"/>
          <c:order val="0"/>
          <c:tx>
            <c:strRef>
              <c:f>Лист1!$B$1</c:f>
              <c:strCache>
                <c:ptCount val="1"/>
                <c:pt idx="0">
                  <c:v>полностью согласен</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оснащенность детского сада</c:v>
                </c:pt>
                <c:pt idx="1">
                  <c:v>квалифицированность педагогов</c:v>
                </c:pt>
                <c:pt idx="2">
                  <c:v>развитие ребенка</c:v>
                </c:pt>
              </c:strCache>
            </c:strRef>
          </c:cat>
          <c:val>
            <c:numRef>
              <c:f>Лист1!$B$2:$B$4</c:f>
              <c:numCache>
                <c:formatCode>General</c:formatCode>
                <c:ptCount val="3"/>
                <c:pt idx="0">
                  <c:v>160</c:v>
                </c:pt>
                <c:pt idx="1">
                  <c:v>177</c:v>
                </c:pt>
                <c:pt idx="2">
                  <c:v>174</c:v>
                </c:pt>
              </c:numCache>
            </c:numRef>
          </c:val>
        </c:ser>
        <c:ser>
          <c:idx val="1"/>
          <c:order val="1"/>
          <c:tx>
            <c:strRef>
              <c:f>Лист1!$C$1</c:f>
              <c:strCache>
                <c:ptCount val="1"/>
                <c:pt idx="0">
                  <c:v>затрудняюсь ответить</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1"/>
              <c:layout>
                <c:manualLayout>
                  <c:x val="0.0118518518518519"/>
                  <c:y val="-3.35648508743112e-17"/>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оснащенность детского сада</c:v>
                </c:pt>
                <c:pt idx="1">
                  <c:v>квалифицированность педагогов</c:v>
                </c:pt>
                <c:pt idx="2">
                  <c:v>развитие ребенка</c:v>
                </c:pt>
              </c:strCache>
            </c:strRef>
          </c:cat>
          <c:val>
            <c:numRef>
              <c:f>Лист1!$C$2:$C$4</c:f>
              <c:numCache>
                <c:formatCode>General</c:formatCode>
                <c:ptCount val="3"/>
                <c:pt idx="0">
                  <c:v>34</c:v>
                </c:pt>
                <c:pt idx="1">
                  <c:v>19</c:v>
                </c:pt>
                <c:pt idx="2">
                  <c:v>23</c:v>
                </c:pt>
              </c:numCache>
            </c:numRef>
          </c:val>
        </c:ser>
        <c:ser>
          <c:idx val="2"/>
          <c:order val="2"/>
          <c:tx>
            <c:strRef>
              <c:f>Лист1!$D$1</c:f>
              <c:strCache>
                <c:ptCount val="1"/>
                <c:pt idx="0">
                  <c:v>не согласен</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0.0110924355609395"/>
                  <c:y val="-0.1056529061035"/>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18517396863853"/>
                  <c:y val="-0.0812762277547676"/>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36908639844676"/>
                  <c:y val="-0.0796574497955198"/>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оснащенность детского сада</c:v>
                </c:pt>
                <c:pt idx="1">
                  <c:v>квалифицированность педагогов</c:v>
                </c:pt>
                <c:pt idx="2">
                  <c:v>развитие ребенка</c:v>
                </c:pt>
              </c:strCache>
            </c:strRef>
          </c:cat>
          <c:val>
            <c:numRef>
              <c:f>Лист1!$D$2:$D$4</c:f>
              <c:numCache>
                <c:formatCode>General</c:formatCode>
                <c:ptCount val="3"/>
                <c:pt idx="0">
                  <c:v>9</c:v>
                </c:pt>
                <c:pt idx="1">
                  <c:v>7</c:v>
                </c:pt>
                <c:pt idx="2">
                  <c:v>6</c:v>
                </c:pt>
              </c:numCache>
            </c:numRef>
          </c:val>
        </c:ser>
        <c:dLbls>
          <c:showLegendKey val="0"/>
          <c:showVal val="1"/>
          <c:showCatName val="0"/>
          <c:showSerName val="0"/>
          <c:showPercent val="0"/>
          <c:showBubbleSize val="0"/>
        </c:dLbls>
        <c:gapWidth val="150"/>
        <c:overlap val="100"/>
        <c:axId val="388961264"/>
        <c:axId val="388961656"/>
      </c:barChart>
      <c:catAx>
        <c:axId val="38896126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6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p>
        </c:txPr>
        <c:crossAx val="388961656"/>
        <c:crosses val="autoZero"/>
        <c:auto val="1"/>
        <c:lblAlgn val="ctr"/>
        <c:lblOffset val="50"/>
        <c:noMultiLvlLbl val="0"/>
      </c:catAx>
      <c:valAx>
        <c:axId val="388961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p>
        </c:txPr>
        <c:crossAx val="3889612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ru-RU"/>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ru-RU" sz="1800" b="1" i="0" u="none" strike="noStrike" kern="1200" baseline="0">
                <a:solidFill>
                  <a:schemeClr val="dk1">
                    <a:lumMod val="75000"/>
                    <a:lumOff val="25000"/>
                  </a:schemeClr>
                </a:solidFill>
                <a:latin typeface="+mn-lt"/>
                <a:ea typeface="+mn-ea"/>
                <a:cs typeface="+mn-cs"/>
              </a:defRPr>
            </a:pPr>
            <a:r>
              <a:rPr lang="ru-RU"/>
              <a:t>Физическое развитие</a:t>
            </a:r>
            <a:endParaRPr lang="ru-RU"/>
          </a:p>
        </c:rich>
      </c:tx>
      <c:layout/>
      <c:overlay val="0"/>
      <c:spPr>
        <a:noFill/>
        <a:ln>
          <a:noFill/>
        </a:ln>
        <a:effectLst/>
      </c:spPr>
    </c:title>
    <c:autoTitleDeleted val="0"/>
    <c:plotArea>
      <c:layout>
        <c:manualLayout>
          <c:layoutTarget val="inner"/>
          <c:xMode val="edge"/>
          <c:yMode val="edge"/>
          <c:x val="0.066039661708953"/>
          <c:y val="0.159087301587302"/>
          <c:w val="0.908497375328084"/>
          <c:h val="0.658081802274716"/>
        </c:manualLayout>
      </c:layout>
      <c:barChart>
        <c:barDir val="col"/>
        <c:grouping val="clustered"/>
        <c:varyColors val="0"/>
        <c:ser>
          <c:idx val="0"/>
          <c:order val="0"/>
          <c:tx>
            <c:strRef>
              <c:f>Лист1!$B$1</c:f>
              <c:strCache>
                <c:ptCount val="1"/>
                <c:pt idx="0">
                  <c:v>высокий</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dLbl>
              <c:idx val="1"/>
              <c:layout>
                <c:manualLayout>
                  <c:x val="0.0162037037037036"/>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dk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Лист1!$A$2:$A$3</c:f>
              <c:strCache>
                <c:ptCount val="2"/>
                <c:pt idx="0">
                  <c:v>начало года</c:v>
                </c:pt>
                <c:pt idx="1">
                  <c:v>конец года</c:v>
                </c:pt>
              </c:strCache>
            </c:strRef>
          </c:cat>
          <c:val>
            <c:numRef>
              <c:f>Лист1!$B$2:$B$3</c:f>
              <c:numCache>
                <c:formatCode>General</c:formatCode>
                <c:ptCount val="2"/>
                <c:pt idx="0">
                  <c:v>60</c:v>
                </c:pt>
                <c:pt idx="1">
                  <c:v>136</c:v>
                </c:pt>
              </c:numCache>
            </c:numRef>
          </c:val>
        </c:ser>
        <c:ser>
          <c:idx val="1"/>
          <c:order val="1"/>
          <c:tx>
            <c:strRef>
              <c:f>Лист1!$C$1</c:f>
              <c:strCache>
                <c:ptCount val="1"/>
                <c:pt idx="0">
                  <c:v>средний</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dLbls>
            <c:dLbl>
              <c:idx val="0"/>
              <c:layout>
                <c:manualLayout>
                  <c:x val="0.011574074074074"/>
                  <c:y val="-0.00793650793650794"/>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925925925925926"/>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dk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Лист1!$A$2:$A$3</c:f>
              <c:strCache>
                <c:ptCount val="2"/>
                <c:pt idx="0">
                  <c:v>начало года</c:v>
                </c:pt>
                <c:pt idx="1">
                  <c:v>конец года</c:v>
                </c:pt>
              </c:strCache>
            </c:strRef>
          </c:cat>
          <c:val>
            <c:numRef>
              <c:f>Лист1!$C$2:$C$3</c:f>
              <c:numCache>
                <c:formatCode>General</c:formatCode>
                <c:ptCount val="2"/>
                <c:pt idx="0">
                  <c:v>128</c:v>
                </c:pt>
                <c:pt idx="1">
                  <c:v>140</c:v>
                </c:pt>
              </c:numCache>
            </c:numRef>
          </c:val>
        </c:ser>
        <c:ser>
          <c:idx val="2"/>
          <c:order val="2"/>
          <c:tx>
            <c:strRef>
              <c:f>Лист1!$D$1</c:f>
              <c:strCache>
                <c:ptCount val="1"/>
                <c:pt idx="0">
                  <c:v>низкий</c:v>
                </c:pt>
              </c:strCache>
            </c:strRef>
          </c:tx>
          <c:spPr>
            <a:solidFill>
              <a:schemeClr val="accent5">
                <a:alpha val="85000"/>
              </a:schemeClr>
            </a:solidFill>
            <a:ln w="9525" cap="flat" cmpd="sng" algn="ctr">
              <a:solidFill>
                <a:schemeClr val="accent5">
                  <a:lumMod val="75000"/>
                </a:schemeClr>
              </a:solidFill>
              <a:round/>
            </a:ln>
            <a:effectLst/>
            <a:sp3d contourW="9525">
              <a:contourClr>
                <a:schemeClr val="accent5">
                  <a:lumMod val="75000"/>
                </a:schemeClr>
              </a:contourClr>
            </a:sp3d>
          </c:spPr>
          <c:invertIfNegative val="0"/>
          <c:dLbls>
            <c:dLbl>
              <c:idx val="0"/>
              <c:layout>
                <c:manualLayout>
                  <c:x val="0.0208333333333333"/>
                  <c:y val="-0.00793650793650794"/>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38888888888888"/>
                  <c:y val="-0.023809523809523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dk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Лист1!$A$2:$A$3</c:f>
              <c:strCache>
                <c:ptCount val="2"/>
                <c:pt idx="0">
                  <c:v>начало года</c:v>
                </c:pt>
                <c:pt idx="1">
                  <c:v>конец года</c:v>
                </c:pt>
              </c:strCache>
            </c:strRef>
          </c:cat>
          <c:val>
            <c:numRef>
              <c:f>Лист1!$D$2:$D$3</c:f>
              <c:numCache>
                <c:formatCode>General</c:formatCode>
                <c:ptCount val="2"/>
                <c:pt idx="0">
                  <c:v>110</c:v>
                </c:pt>
                <c:pt idx="1">
                  <c:v>29</c:v>
                </c:pt>
              </c:numCache>
            </c:numRef>
          </c:val>
        </c:ser>
        <c:dLbls>
          <c:showLegendKey val="0"/>
          <c:showVal val="1"/>
          <c:showCatName val="0"/>
          <c:showSerName val="0"/>
          <c:showPercent val="0"/>
          <c:showBubbleSize val="0"/>
        </c:dLbls>
        <c:gapWidth val="65"/>
        <c:axId val="394826640"/>
        <c:axId val="394827032"/>
      </c:barChart>
      <c:catAx>
        <c:axId val="39482664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lang="ru-RU" sz="900" b="0" i="0" u="none" strike="noStrike" kern="1200" cap="all" baseline="0">
                <a:solidFill>
                  <a:schemeClr val="dk1">
                    <a:lumMod val="75000"/>
                    <a:lumOff val="25000"/>
                  </a:schemeClr>
                </a:solidFill>
                <a:latin typeface="+mn-lt"/>
                <a:ea typeface="+mn-ea"/>
                <a:cs typeface="+mn-cs"/>
              </a:defRPr>
            </a:pPr>
          </a:p>
        </c:txPr>
        <c:crossAx val="394827032"/>
        <c:crosses val="autoZero"/>
        <c:auto val="1"/>
        <c:lblAlgn val="ctr"/>
        <c:lblOffset val="100"/>
        <c:noMultiLvlLbl val="0"/>
      </c:catAx>
      <c:valAx>
        <c:axId val="394827032"/>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ru-RU" sz="900" b="0" i="0" u="none" strike="noStrike" kern="1200" baseline="0">
                <a:solidFill>
                  <a:schemeClr val="dk1">
                    <a:lumMod val="75000"/>
                    <a:lumOff val="25000"/>
                  </a:schemeClr>
                </a:solidFill>
                <a:latin typeface="+mn-lt"/>
                <a:ea typeface="+mn-ea"/>
                <a:cs typeface="+mn-cs"/>
              </a:defRPr>
            </a:pPr>
          </a:p>
        </c:txPr>
        <c:crossAx val="394826640"/>
        <c:crosses val="autoZero"/>
        <c:crossBetween val="between"/>
      </c:valAx>
      <c:spPr>
        <a:noFill/>
        <a:ln>
          <a:noFill/>
        </a:ln>
        <a:effectLst/>
      </c:spPr>
    </c:plotArea>
    <c:legend>
      <c:legendPos val="b"/>
      <c:layout/>
      <c:overlay val="0"/>
      <c:spPr>
        <a:solidFill>
          <a:schemeClr val="lt1">
            <a:lumMod val="95000"/>
            <a:alpha val="39000"/>
          </a:schemeClr>
        </a:solidFill>
        <a:ln>
          <a:noFill/>
        </a:ln>
        <a:effectLst/>
      </c:spPr>
      <c:txPr>
        <a:bodyPr rot="0" spcFirstLastPara="1" vertOverflow="ellipsis" vert="horz" wrap="square" anchor="ctr" anchorCtr="1"/>
        <a:lstStyle/>
        <a:p>
          <a:pPr>
            <a:defRPr lang="ru-RU"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lang="ru-RU"/>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ru-RU" sz="1800" b="1" i="0" u="none" strike="noStrike" kern="1200" baseline="0">
                <a:solidFill>
                  <a:schemeClr val="dk1">
                    <a:lumMod val="75000"/>
                    <a:lumOff val="25000"/>
                  </a:schemeClr>
                </a:solidFill>
                <a:latin typeface="+mn-lt"/>
                <a:ea typeface="+mn-ea"/>
                <a:cs typeface="+mn-cs"/>
              </a:defRPr>
            </a:pPr>
            <a:r>
              <a:rPr lang="ru-RU"/>
              <a:t>Социально-коммуникативное развитие</a:t>
            </a:r>
            <a:endParaRPr lang="ru-RU"/>
          </a:p>
        </c:rich>
      </c:tx>
      <c:layout/>
      <c:overlay val="0"/>
      <c:spPr>
        <a:noFill/>
        <a:ln>
          <a:noFill/>
        </a:ln>
        <a:effectLst/>
      </c:spPr>
    </c:title>
    <c:autoTitleDeleted val="0"/>
    <c:plotArea>
      <c:layout>
        <c:manualLayout>
          <c:layoutTarget val="inner"/>
          <c:xMode val="edge"/>
          <c:yMode val="edge"/>
          <c:x val="0.066039661708953"/>
          <c:y val="0.159087301587302"/>
          <c:w val="0.908497375328084"/>
          <c:h val="0.658081802274716"/>
        </c:manualLayout>
      </c:layout>
      <c:barChart>
        <c:barDir val="col"/>
        <c:grouping val="clustered"/>
        <c:varyColors val="0"/>
        <c:ser>
          <c:idx val="0"/>
          <c:order val="0"/>
          <c:tx>
            <c:strRef>
              <c:f>Лист1!$B$1</c:f>
              <c:strCache>
                <c:ptCount val="1"/>
                <c:pt idx="0">
                  <c:v>высокий</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dLbl>
              <c:idx val="1"/>
              <c:layout>
                <c:manualLayout>
                  <c:x val="0.00670391061452506"/>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dk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Лист1!$A$2:$A$3</c:f>
              <c:strCache>
                <c:ptCount val="2"/>
                <c:pt idx="0">
                  <c:v>начало года</c:v>
                </c:pt>
                <c:pt idx="1">
                  <c:v>конец года</c:v>
                </c:pt>
              </c:strCache>
            </c:strRef>
          </c:cat>
          <c:val>
            <c:numRef>
              <c:f>Лист1!$B$2:$B$3</c:f>
              <c:numCache>
                <c:formatCode>General</c:formatCode>
                <c:ptCount val="2"/>
                <c:pt idx="0">
                  <c:v>93</c:v>
                </c:pt>
                <c:pt idx="1">
                  <c:v>148</c:v>
                </c:pt>
              </c:numCache>
            </c:numRef>
          </c:val>
        </c:ser>
        <c:ser>
          <c:idx val="1"/>
          <c:order val="1"/>
          <c:tx>
            <c:strRef>
              <c:f>Лист1!$C$1</c:f>
              <c:strCache>
                <c:ptCount val="1"/>
                <c:pt idx="0">
                  <c:v>средний</c:v>
                </c:pt>
              </c:strCache>
            </c:strRef>
          </c:tx>
          <c:spPr>
            <a:solidFill>
              <a:schemeClr val="accent4">
                <a:alpha val="85000"/>
              </a:schemeClr>
            </a:solidFill>
            <a:ln w="9525" cap="flat" cmpd="sng" algn="ctr">
              <a:solidFill>
                <a:schemeClr val="accent4">
                  <a:lumMod val="75000"/>
                </a:schemeClr>
              </a:solidFill>
              <a:round/>
            </a:ln>
            <a:effectLst/>
            <a:sp3d contourW="9525">
              <a:contourClr>
                <a:schemeClr val="accent4">
                  <a:lumMod val="75000"/>
                </a:schemeClr>
              </a:contourClr>
            </a:sp3d>
          </c:spPr>
          <c:invertIfNegative val="0"/>
          <c:dLbls>
            <c:dLbl>
              <c:idx val="0"/>
              <c:layout>
                <c:manualLayout>
                  <c:x val="0.017877094972067"/>
                  <c:y val="-0.00722282412423264"/>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34078212290503"/>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dk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Лист1!$A$2:$A$3</c:f>
              <c:strCache>
                <c:ptCount val="2"/>
                <c:pt idx="0">
                  <c:v>начало года</c:v>
                </c:pt>
                <c:pt idx="1">
                  <c:v>конец года</c:v>
                </c:pt>
              </c:strCache>
            </c:strRef>
          </c:cat>
          <c:val>
            <c:numRef>
              <c:f>Лист1!$C$2:$C$3</c:f>
              <c:numCache>
                <c:formatCode>General</c:formatCode>
                <c:ptCount val="2"/>
                <c:pt idx="0">
                  <c:v>107</c:v>
                </c:pt>
                <c:pt idx="1">
                  <c:v>142</c:v>
                </c:pt>
              </c:numCache>
            </c:numRef>
          </c:val>
        </c:ser>
        <c:ser>
          <c:idx val="2"/>
          <c:order val="2"/>
          <c:tx>
            <c:strRef>
              <c:f>Лист1!$D$1</c:f>
              <c:strCache>
                <c:ptCount val="1"/>
                <c:pt idx="0">
                  <c:v>низкий</c:v>
                </c:pt>
              </c:strCache>
            </c:strRef>
          </c:tx>
          <c:spPr>
            <a:solidFill>
              <a:schemeClr val="accent6">
                <a:alpha val="85000"/>
              </a:schemeClr>
            </a:solidFill>
            <a:ln w="9525" cap="flat" cmpd="sng" algn="ctr">
              <a:solidFill>
                <a:schemeClr val="accent6">
                  <a:lumMod val="75000"/>
                </a:schemeClr>
              </a:solidFill>
              <a:round/>
            </a:ln>
            <a:effectLst/>
            <a:sp3d contourW="9525">
              <a:contourClr>
                <a:schemeClr val="accent6">
                  <a:lumMod val="75000"/>
                </a:schemeClr>
              </a:contourClr>
            </a:sp3d>
          </c:spPr>
          <c:invertIfNegative val="0"/>
          <c:dLbls>
            <c:dLbl>
              <c:idx val="0"/>
              <c:layout>
                <c:manualLayout>
                  <c:x val="0.0201117318435754"/>
                  <c:y val="-0.010834236186348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34078212290503"/>
                  <c:y val="-0.010834236186348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dk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Лист1!$A$2:$A$3</c:f>
              <c:strCache>
                <c:ptCount val="2"/>
                <c:pt idx="0">
                  <c:v>начало года</c:v>
                </c:pt>
                <c:pt idx="1">
                  <c:v>конец года</c:v>
                </c:pt>
              </c:strCache>
            </c:strRef>
          </c:cat>
          <c:val>
            <c:numRef>
              <c:f>Лист1!$D$2:$D$3</c:f>
              <c:numCache>
                <c:formatCode>General</c:formatCode>
                <c:ptCount val="2"/>
                <c:pt idx="0">
                  <c:v>98</c:v>
                </c:pt>
                <c:pt idx="1">
                  <c:v>15</c:v>
                </c:pt>
              </c:numCache>
            </c:numRef>
          </c:val>
        </c:ser>
        <c:dLbls>
          <c:showLegendKey val="0"/>
          <c:showVal val="1"/>
          <c:showCatName val="0"/>
          <c:showSerName val="0"/>
          <c:showPercent val="0"/>
          <c:showBubbleSize val="0"/>
        </c:dLbls>
        <c:gapWidth val="65"/>
        <c:axId val="394827816"/>
        <c:axId val="394828208"/>
      </c:barChart>
      <c:catAx>
        <c:axId val="39482781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lang="ru-RU" sz="900" b="0" i="0" u="none" strike="noStrike" kern="1200" cap="all" baseline="0">
                <a:solidFill>
                  <a:schemeClr val="dk1">
                    <a:lumMod val="75000"/>
                    <a:lumOff val="25000"/>
                  </a:schemeClr>
                </a:solidFill>
                <a:latin typeface="+mn-lt"/>
                <a:ea typeface="+mn-ea"/>
                <a:cs typeface="+mn-cs"/>
              </a:defRPr>
            </a:pPr>
          </a:p>
        </c:txPr>
        <c:crossAx val="394828208"/>
        <c:crosses val="autoZero"/>
        <c:auto val="1"/>
        <c:lblAlgn val="ctr"/>
        <c:lblOffset val="100"/>
        <c:noMultiLvlLbl val="0"/>
      </c:catAx>
      <c:valAx>
        <c:axId val="394828208"/>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ru-RU" sz="900" b="0" i="0" u="none" strike="noStrike" kern="1200" baseline="0">
                <a:solidFill>
                  <a:schemeClr val="dk1">
                    <a:lumMod val="75000"/>
                    <a:lumOff val="25000"/>
                  </a:schemeClr>
                </a:solidFill>
                <a:latin typeface="+mn-lt"/>
                <a:ea typeface="+mn-ea"/>
                <a:cs typeface="+mn-cs"/>
              </a:defRPr>
            </a:pPr>
          </a:p>
        </c:txPr>
        <c:crossAx val="394827816"/>
        <c:crosses val="autoZero"/>
        <c:crossBetween val="between"/>
      </c:valAx>
      <c:spPr>
        <a:noFill/>
        <a:ln>
          <a:noFill/>
        </a:ln>
        <a:effectLst/>
      </c:spPr>
    </c:plotArea>
    <c:legend>
      <c:legendPos val="b"/>
      <c:layout/>
      <c:overlay val="0"/>
      <c:spPr>
        <a:solidFill>
          <a:schemeClr val="lt1">
            <a:lumMod val="95000"/>
            <a:alpha val="39000"/>
          </a:schemeClr>
        </a:solidFill>
        <a:ln>
          <a:noFill/>
        </a:ln>
        <a:effectLst/>
      </c:spPr>
      <c:txPr>
        <a:bodyPr rot="0" spcFirstLastPara="1" vertOverflow="ellipsis" vert="horz" wrap="square" anchor="ctr" anchorCtr="1"/>
        <a:lstStyle/>
        <a:p>
          <a:pPr>
            <a:defRPr lang="ru-RU"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lang="ru-RU"/>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ru-RU" sz="1800" b="1" i="0" u="none" strike="noStrike" kern="1200" baseline="0">
                <a:solidFill>
                  <a:schemeClr val="dk1">
                    <a:lumMod val="75000"/>
                    <a:lumOff val="25000"/>
                  </a:schemeClr>
                </a:solidFill>
                <a:latin typeface="+mn-lt"/>
                <a:ea typeface="+mn-ea"/>
                <a:cs typeface="+mn-cs"/>
              </a:defRPr>
            </a:pPr>
            <a:r>
              <a:rPr lang="ru-RU"/>
              <a:t>Познавательное развитие</a:t>
            </a:r>
            <a:endParaRPr lang="ru-RU"/>
          </a:p>
        </c:rich>
      </c:tx>
      <c:layout>
        <c:manualLayout>
          <c:xMode val="edge"/>
          <c:yMode val="edge"/>
          <c:x val="0.327156210478597"/>
          <c:y val="0.0194590387234871"/>
        </c:manualLayout>
      </c:layout>
      <c:overlay val="0"/>
      <c:spPr>
        <a:noFill/>
        <a:ln>
          <a:noFill/>
        </a:ln>
        <a:effectLst/>
      </c:spPr>
    </c:title>
    <c:autoTitleDeleted val="0"/>
    <c:plotArea>
      <c:layout>
        <c:manualLayout>
          <c:layoutTarget val="inner"/>
          <c:xMode val="edge"/>
          <c:yMode val="edge"/>
          <c:x val="0.0801946303258639"/>
          <c:y val="0.190640267329667"/>
          <c:w val="0.908497375328084"/>
          <c:h val="0.658081802274716"/>
        </c:manualLayout>
      </c:layout>
      <c:barChart>
        <c:barDir val="col"/>
        <c:grouping val="clustered"/>
        <c:varyColors val="0"/>
        <c:ser>
          <c:idx val="0"/>
          <c:order val="0"/>
          <c:tx>
            <c:strRef>
              <c:f>Лист1!$B$1</c:f>
              <c:strCache>
                <c:ptCount val="1"/>
                <c:pt idx="0">
                  <c:v>высокий</c:v>
                </c:pt>
              </c:strCache>
            </c:strRef>
          </c:tx>
          <c:spPr>
            <a:solidFill>
              <a:schemeClr val="accent6">
                <a:alpha val="85000"/>
              </a:schemeClr>
            </a:solidFill>
            <a:ln w="9525" cap="flat" cmpd="sng" algn="ctr">
              <a:solidFill>
                <a:schemeClr val="accent6">
                  <a:lumMod val="75000"/>
                </a:schemeClr>
              </a:solidFill>
              <a:round/>
            </a:ln>
            <a:effectLst/>
            <a:sp3d contourW="9525">
              <a:contourClr>
                <a:schemeClr val="accent6">
                  <a:lumMod val="75000"/>
                </a:schemeClr>
              </a:contourClr>
            </a:sp3d>
          </c:spPr>
          <c:invertIfNegative val="0"/>
          <c:dLbls>
            <c:dLbl>
              <c:idx val="1"/>
              <c:layout>
                <c:manualLayout>
                  <c:x val="0.00654236179260705"/>
                  <c:y val="3.56744922116147e-1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dk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Лист1!$A$2:$A$3</c:f>
              <c:strCache>
                <c:ptCount val="2"/>
                <c:pt idx="0">
                  <c:v>начало года</c:v>
                </c:pt>
                <c:pt idx="1">
                  <c:v>конец года</c:v>
                </c:pt>
              </c:strCache>
            </c:strRef>
          </c:cat>
          <c:val>
            <c:numRef>
              <c:f>Лист1!$B$2:$B$3</c:f>
              <c:numCache>
                <c:formatCode>General</c:formatCode>
                <c:ptCount val="2"/>
                <c:pt idx="0">
                  <c:v>51</c:v>
                </c:pt>
                <c:pt idx="1">
                  <c:v>162</c:v>
                </c:pt>
              </c:numCache>
            </c:numRef>
          </c:val>
        </c:ser>
        <c:ser>
          <c:idx val="1"/>
          <c:order val="1"/>
          <c:tx>
            <c:strRef>
              <c:f>Лист1!$C$1</c:f>
              <c:strCache>
                <c:ptCount val="1"/>
                <c:pt idx="0">
                  <c:v>средний</c:v>
                </c:pt>
              </c:strCache>
            </c:strRef>
          </c:tx>
          <c:spPr>
            <a:solidFill>
              <a:schemeClr val="accent5">
                <a:alpha val="85000"/>
              </a:schemeClr>
            </a:solidFill>
            <a:ln w="9525" cap="flat" cmpd="sng" algn="ctr">
              <a:solidFill>
                <a:schemeClr val="accent5">
                  <a:lumMod val="75000"/>
                </a:schemeClr>
              </a:solidFill>
              <a:round/>
            </a:ln>
            <a:effectLst/>
            <a:sp3d contourW="9525">
              <a:contourClr>
                <a:schemeClr val="accent5">
                  <a:lumMod val="75000"/>
                </a:schemeClr>
              </a:contourClr>
            </a:sp3d>
          </c:spPr>
          <c:invertIfNegative val="0"/>
          <c:dLbls>
            <c:dLbl>
              <c:idx val="1"/>
              <c:layout>
                <c:manualLayout>
                  <c:x val="0.0196270853778213"/>
                  <c:y val="-0.011675423234092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dk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Лист1!$A$2:$A$3</c:f>
              <c:strCache>
                <c:ptCount val="2"/>
                <c:pt idx="0">
                  <c:v>начало года</c:v>
                </c:pt>
                <c:pt idx="1">
                  <c:v>конец года</c:v>
                </c:pt>
              </c:strCache>
            </c:strRef>
          </c:cat>
          <c:val>
            <c:numRef>
              <c:f>Лист1!$C$2:$C$3</c:f>
              <c:numCache>
                <c:formatCode>General</c:formatCode>
                <c:ptCount val="2"/>
                <c:pt idx="0">
                  <c:v>156</c:v>
                </c:pt>
                <c:pt idx="1">
                  <c:v>119</c:v>
                </c:pt>
              </c:numCache>
            </c:numRef>
          </c:val>
        </c:ser>
        <c:ser>
          <c:idx val="2"/>
          <c:order val="2"/>
          <c:tx>
            <c:strRef>
              <c:f>Лист1!$D$1</c:f>
              <c:strCache>
                <c:ptCount val="1"/>
                <c:pt idx="0">
                  <c:v>низкий</c:v>
                </c:pt>
              </c:strCache>
            </c:strRef>
          </c:tx>
          <c:spPr>
            <a:solidFill>
              <a:schemeClr val="accent4">
                <a:alpha val="85000"/>
              </a:schemeClr>
            </a:solidFill>
            <a:ln w="9525" cap="flat" cmpd="sng" algn="ctr">
              <a:solidFill>
                <a:schemeClr val="accent4">
                  <a:lumMod val="75000"/>
                </a:schemeClr>
              </a:solidFill>
              <a:round/>
            </a:ln>
            <a:effectLst/>
            <a:sp3d contourW="9525">
              <a:contourClr>
                <a:schemeClr val="accent4">
                  <a:lumMod val="75000"/>
                </a:schemeClr>
              </a:contourClr>
            </a:sp3d>
          </c:spPr>
          <c:invertIfNegative val="0"/>
          <c:dLbls>
            <c:dLbl>
              <c:idx val="0"/>
              <c:layout>
                <c:manualLayout>
                  <c:x val="0.0152655108494166"/>
                  <c:y val="-0.011675423234092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872314905680951"/>
                  <c:y val="-0.015567230978789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dk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Лист1!$A$2:$A$3</c:f>
              <c:strCache>
                <c:ptCount val="2"/>
                <c:pt idx="0">
                  <c:v>начало года</c:v>
                </c:pt>
                <c:pt idx="1">
                  <c:v>конец года</c:v>
                </c:pt>
              </c:strCache>
            </c:strRef>
          </c:cat>
          <c:val>
            <c:numRef>
              <c:f>Лист1!$D$2:$D$3</c:f>
              <c:numCache>
                <c:formatCode>General</c:formatCode>
                <c:ptCount val="2"/>
                <c:pt idx="0">
                  <c:v>91</c:v>
                </c:pt>
                <c:pt idx="1">
                  <c:v>24</c:v>
                </c:pt>
              </c:numCache>
            </c:numRef>
          </c:val>
        </c:ser>
        <c:dLbls>
          <c:showLegendKey val="0"/>
          <c:showVal val="1"/>
          <c:showCatName val="0"/>
          <c:showSerName val="0"/>
          <c:showPercent val="0"/>
          <c:showBubbleSize val="0"/>
        </c:dLbls>
        <c:gapWidth val="65"/>
        <c:axId val="394828992"/>
        <c:axId val="394829384"/>
      </c:barChart>
      <c:catAx>
        <c:axId val="39482899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lang="ru-RU" sz="900" b="0" i="0" u="none" strike="noStrike" kern="1200" cap="all" baseline="0">
                <a:solidFill>
                  <a:schemeClr val="dk1">
                    <a:lumMod val="75000"/>
                    <a:lumOff val="25000"/>
                  </a:schemeClr>
                </a:solidFill>
                <a:latin typeface="+mn-lt"/>
                <a:ea typeface="+mn-ea"/>
                <a:cs typeface="+mn-cs"/>
              </a:defRPr>
            </a:pPr>
          </a:p>
        </c:txPr>
        <c:crossAx val="394829384"/>
        <c:crosses val="autoZero"/>
        <c:auto val="1"/>
        <c:lblAlgn val="ctr"/>
        <c:lblOffset val="100"/>
        <c:noMultiLvlLbl val="0"/>
      </c:catAx>
      <c:valAx>
        <c:axId val="39482938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ru-RU" sz="900" b="0" i="0" u="none" strike="noStrike" kern="1200" baseline="0">
                <a:solidFill>
                  <a:schemeClr val="dk1">
                    <a:lumMod val="75000"/>
                    <a:lumOff val="25000"/>
                  </a:schemeClr>
                </a:solidFill>
                <a:latin typeface="+mn-lt"/>
                <a:ea typeface="+mn-ea"/>
                <a:cs typeface="+mn-cs"/>
              </a:defRPr>
            </a:pPr>
          </a:p>
        </c:txPr>
        <c:crossAx val="394828992"/>
        <c:crosses val="autoZero"/>
        <c:crossBetween val="between"/>
      </c:valAx>
      <c:spPr>
        <a:noFill/>
        <a:ln>
          <a:noFill/>
        </a:ln>
        <a:effectLst/>
      </c:spPr>
    </c:plotArea>
    <c:legend>
      <c:legendPos val="b"/>
      <c:layout/>
      <c:overlay val="0"/>
      <c:spPr>
        <a:solidFill>
          <a:schemeClr val="lt1">
            <a:lumMod val="95000"/>
            <a:alpha val="39000"/>
          </a:schemeClr>
        </a:solidFill>
        <a:ln>
          <a:noFill/>
        </a:ln>
        <a:effectLst/>
      </c:spPr>
      <c:txPr>
        <a:bodyPr rot="0" spcFirstLastPara="1" vertOverflow="ellipsis" vert="horz" wrap="square" anchor="ctr" anchorCtr="1"/>
        <a:lstStyle/>
        <a:p>
          <a:pPr>
            <a:defRPr lang="ru-RU"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lang="ru-RU"/>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lang="ru-RU" sz="1800" b="1" i="0" u="none" strike="noStrike" kern="1200" baseline="0">
                <a:solidFill>
                  <a:schemeClr val="dk1">
                    <a:lumMod val="75000"/>
                    <a:lumOff val="25000"/>
                  </a:schemeClr>
                </a:solidFill>
                <a:latin typeface="+mn-lt"/>
                <a:ea typeface="+mn-ea"/>
                <a:cs typeface="+mn-cs"/>
              </a:defRPr>
            </a:pPr>
            <a:r>
              <a:rPr lang="ru-RU"/>
              <a:t>Речевое развитие</a:t>
            </a:r>
            <a:endParaRPr lang="ru-RU"/>
          </a:p>
        </c:rich>
      </c:tx>
      <c:layout/>
      <c:overlay val="0"/>
      <c:spPr>
        <a:noFill/>
        <a:ln>
          <a:noFill/>
        </a:ln>
        <a:effectLst/>
      </c:spPr>
    </c:title>
    <c:autoTitleDeleted val="0"/>
    <c:plotArea>
      <c:layout>
        <c:manualLayout>
          <c:layoutTarget val="inner"/>
          <c:xMode val="edge"/>
          <c:yMode val="edge"/>
          <c:x val="0.0899846894138233"/>
          <c:y val="0.162927416331023"/>
          <c:w val="0.908497375328084"/>
          <c:h val="0.677282980756438"/>
        </c:manualLayout>
      </c:layout>
      <c:barChart>
        <c:barDir val="col"/>
        <c:grouping val="clustered"/>
        <c:varyColors val="0"/>
        <c:ser>
          <c:idx val="0"/>
          <c:order val="0"/>
          <c:tx>
            <c:strRef>
              <c:f>Лист1!$B$1</c:f>
              <c:strCache>
                <c:ptCount val="1"/>
                <c:pt idx="0">
                  <c:v>высокий</c:v>
                </c:pt>
              </c:strCache>
            </c:strRef>
          </c:tx>
          <c:spPr>
            <a:solidFill>
              <a:schemeClr val="accent2">
                <a:shade val="65000"/>
                <a:alpha val="85000"/>
              </a:schemeClr>
            </a:solidFill>
            <a:ln w="9525" cap="flat" cmpd="sng" algn="ctr">
              <a:solidFill>
                <a:schemeClr val="accent2">
                  <a:shade val="65000"/>
                  <a:lumMod val="75000"/>
                </a:schemeClr>
              </a:solidFill>
              <a:round/>
            </a:ln>
            <a:effectLst/>
            <a:sp3d contourW="9525">
              <a:contourClr>
                <a:schemeClr val="accent2">
                  <a:shade val="65000"/>
                  <a:lumMod val="75000"/>
                </a:schemeClr>
              </a:contourClr>
            </a:sp3d>
          </c:spPr>
          <c:invertIfNegative val="0"/>
          <c:dLbls>
            <c:dLbl>
              <c:idx val="1"/>
              <c:layout>
                <c:manualLayout>
                  <c:x val="0.011574074074074"/>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dk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Лист1!$A$2:$A$3</c:f>
              <c:strCache>
                <c:ptCount val="2"/>
                <c:pt idx="0">
                  <c:v>начало года</c:v>
                </c:pt>
                <c:pt idx="1">
                  <c:v>конец года</c:v>
                </c:pt>
              </c:strCache>
            </c:strRef>
          </c:cat>
          <c:val>
            <c:numRef>
              <c:f>Лист1!$B$2:$B$3</c:f>
              <c:numCache>
                <c:formatCode>General</c:formatCode>
                <c:ptCount val="2"/>
                <c:pt idx="0">
                  <c:v>42</c:v>
                </c:pt>
                <c:pt idx="1">
                  <c:v>120</c:v>
                </c:pt>
              </c:numCache>
            </c:numRef>
          </c:val>
        </c:ser>
        <c:ser>
          <c:idx val="1"/>
          <c:order val="1"/>
          <c:tx>
            <c:strRef>
              <c:f>Лист1!$C$1</c:f>
              <c:strCache>
                <c:ptCount val="1"/>
                <c:pt idx="0">
                  <c:v>средний</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dLbl>
              <c:idx val="0"/>
              <c:layout>
                <c:manualLayout>
                  <c:x val="0.00925925925925926"/>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38888888888889"/>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dk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Лист1!$A$2:$A$3</c:f>
              <c:strCache>
                <c:ptCount val="2"/>
                <c:pt idx="0">
                  <c:v>начало года</c:v>
                </c:pt>
                <c:pt idx="1">
                  <c:v>конец года</c:v>
                </c:pt>
              </c:strCache>
            </c:strRef>
          </c:cat>
          <c:val>
            <c:numRef>
              <c:f>Лист1!$C$2:$C$3</c:f>
              <c:numCache>
                <c:formatCode>General</c:formatCode>
                <c:ptCount val="2"/>
                <c:pt idx="0">
                  <c:v>135</c:v>
                </c:pt>
                <c:pt idx="1">
                  <c:v>146</c:v>
                </c:pt>
              </c:numCache>
            </c:numRef>
          </c:val>
        </c:ser>
        <c:ser>
          <c:idx val="2"/>
          <c:order val="2"/>
          <c:tx>
            <c:strRef>
              <c:f>Лист1!$D$1</c:f>
              <c:strCache>
                <c:ptCount val="1"/>
                <c:pt idx="0">
                  <c:v>низкий</c:v>
                </c:pt>
              </c:strCache>
            </c:strRef>
          </c:tx>
          <c:spPr>
            <a:solidFill>
              <a:schemeClr val="accent2">
                <a:tint val="65000"/>
                <a:alpha val="85000"/>
              </a:schemeClr>
            </a:solidFill>
            <a:ln w="9525" cap="flat" cmpd="sng" algn="ctr">
              <a:solidFill>
                <a:schemeClr val="accent2">
                  <a:tint val="65000"/>
                  <a:lumMod val="75000"/>
                </a:schemeClr>
              </a:solidFill>
              <a:round/>
            </a:ln>
            <a:effectLst/>
            <a:sp3d contourW="9525">
              <a:contourClr>
                <a:schemeClr val="accent2">
                  <a:tint val="65000"/>
                  <a:lumMod val="75000"/>
                </a:schemeClr>
              </a:contourClr>
            </a:sp3d>
          </c:spPr>
          <c:invertIfNegative val="0"/>
          <c:dLbls>
            <c:dLbl>
              <c:idx val="0"/>
              <c:layout>
                <c:manualLayout>
                  <c:x val="0.0162037037037037"/>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85185185185184"/>
                  <c:y val="-0.015360983102918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dk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Лист1!$A$2:$A$3</c:f>
              <c:strCache>
                <c:ptCount val="2"/>
                <c:pt idx="0">
                  <c:v>начало года</c:v>
                </c:pt>
                <c:pt idx="1">
                  <c:v>конец года</c:v>
                </c:pt>
              </c:strCache>
            </c:strRef>
          </c:cat>
          <c:val>
            <c:numRef>
              <c:f>Лист1!$D$2:$D$3</c:f>
              <c:numCache>
                <c:formatCode>General</c:formatCode>
                <c:ptCount val="2"/>
                <c:pt idx="0">
                  <c:v>121</c:v>
                </c:pt>
                <c:pt idx="1">
                  <c:v>39</c:v>
                </c:pt>
              </c:numCache>
            </c:numRef>
          </c:val>
        </c:ser>
        <c:dLbls>
          <c:showLegendKey val="0"/>
          <c:showVal val="1"/>
          <c:showCatName val="0"/>
          <c:showSerName val="0"/>
          <c:showPercent val="0"/>
          <c:showBubbleSize val="0"/>
        </c:dLbls>
        <c:gapWidth val="65"/>
        <c:axId val="390912080"/>
        <c:axId val="390912472"/>
      </c:barChart>
      <c:catAx>
        <c:axId val="39091208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lang="ru-RU" sz="900" b="0" i="0" u="none" strike="noStrike" kern="1200" cap="all" baseline="0">
                <a:solidFill>
                  <a:schemeClr val="dk1">
                    <a:lumMod val="75000"/>
                    <a:lumOff val="25000"/>
                  </a:schemeClr>
                </a:solidFill>
                <a:latin typeface="+mn-lt"/>
                <a:ea typeface="+mn-ea"/>
                <a:cs typeface="+mn-cs"/>
              </a:defRPr>
            </a:pPr>
          </a:p>
        </c:txPr>
        <c:crossAx val="390912472"/>
        <c:crosses val="autoZero"/>
        <c:auto val="1"/>
        <c:lblAlgn val="ctr"/>
        <c:lblOffset val="100"/>
        <c:noMultiLvlLbl val="0"/>
      </c:catAx>
      <c:valAx>
        <c:axId val="390912472"/>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ru-RU" sz="900" b="0" i="0" u="none" strike="noStrike" kern="1200" baseline="0">
                <a:solidFill>
                  <a:schemeClr val="dk1">
                    <a:lumMod val="75000"/>
                    <a:lumOff val="25000"/>
                  </a:schemeClr>
                </a:solidFill>
                <a:latin typeface="+mn-lt"/>
                <a:ea typeface="+mn-ea"/>
                <a:cs typeface="+mn-cs"/>
              </a:defRPr>
            </a:pPr>
          </a:p>
        </c:txPr>
        <c:crossAx val="390912080"/>
        <c:crosses val="autoZero"/>
        <c:crossBetween val="between"/>
      </c:valAx>
      <c:spPr>
        <a:noFill/>
        <a:ln>
          <a:noFill/>
        </a:ln>
        <a:effectLst/>
      </c:spPr>
    </c:plotArea>
    <c:legend>
      <c:legendPos val="b"/>
      <c:layout/>
      <c:overlay val="0"/>
      <c:spPr>
        <a:solidFill>
          <a:schemeClr val="lt1">
            <a:lumMod val="95000"/>
            <a:alpha val="39000"/>
          </a:schemeClr>
        </a:solidFill>
        <a:ln>
          <a:noFill/>
        </a:ln>
        <a:effectLst/>
      </c:spPr>
      <c:txPr>
        <a:bodyPr rot="0" spcFirstLastPara="1" vertOverflow="ellipsis" vert="horz" wrap="square" anchor="ctr" anchorCtr="1"/>
        <a:lstStyle/>
        <a:p>
          <a:pPr>
            <a:defRPr lang="ru-RU"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lang="ru-RU"/>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ru-RU" sz="1800" b="1" i="0" u="none" strike="noStrike" kern="1200" baseline="0">
                <a:solidFill>
                  <a:schemeClr val="dk1">
                    <a:lumMod val="75000"/>
                    <a:lumOff val="25000"/>
                  </a:schemeClr>
                </a:solidFill>
                <a:latin typeface="+mn-lt"/>
                <a:ea typeface="+mn-ea"/>
                <a:cs typeface="+mn-cs"/>
              </a:defRPr>
            </a:pPr>
            <a:r>
              <a:rPr lang="ru-RU"/>
              <a:t>Художественно-эстетическое развитие</a:t>
            </a:r>
            <a:endParaRPr lang="ru-RU"/>
          </a:p>
        </c:rich>
      </c:tx>
      <c:layout/>
      <c:overlay val="0"/>
      <c:spPr>
        <a:noFill/>
        <a:ln>
          <a:noFill/>
        </a:ln>
        <a:effectLst/>
      </c:spPr>
    </c:title>
    <c:autoTitleDeleted val="0"/>
    <c:plotArea>
      <c:layout>
        <c:manualLayout>
          <c:layoutTarget val="inner"/>
          <c:xMode val="edge"/>
          <c:yMode val="edge"/>
          <c:x val="0.0683544765237679"/>
          <c:y val="0.190833333333333"/>
          <c:w val="0.908497375328084"/>
          <c:h val="0.658081802274716"/>
        </c:manualLayout>
      </c:layout>
      <c:barChart>
        <c:barDir val="col"/>
        <c:grouping val="clustered"/>
        <c:varyColors val="0"/>
        <c:ser>
          <c:idx val="0"/>
          <c:order val="0"/>
          <c:tx>
            <c:strRef>
              <c:f>Лист1!$B$1</c:f>
              <c:strCache>
                <c:ptCount val="1"/>
                <c:pt idx="0">
                  <c:v>высокий</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dLbl>
              <c:idx val="1"/>
              <c:layout>
                <c:manualLayout>
                  <c:x val="0.015812062344703"/>
                  <c:y val="-0.011066027296200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dk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Лист1!$A$2:$A$3</c:f>
              <c:strCache>
                <c:ptCount val="2"/>
                <c:pt idx="0">
                  <c:v>начало года</c:v>
                </c:pt>
                <c:pt idx="1">
                  <c:v>конец года</c:v>
                </c:pt>
              </c:strCache>
            </c:strRef>
          </c:cat>
          <c:val>
            <c:numRef>
              <c:f>Лист1!$B$2:$B$3</c:f>
              <c:numCache>
                <c:formatCode>General</c:formatCode>
                <c:ptCount val="2"/>
                <c:pt idx="0">
                  <c:v>58</c:v>
                </c:pt>
                <c:pt idx="1">
                  <c:v>128</c:v>
                </c:pt>
              </c:numCache>
            </c:numRef>
          </c:val>
        </c:ser>
        <c:ser>
          <c:idx val="1"/>
          <c:order val="1"/>
          <c:tx>
            <c:strRef>
              <c:f>Лист1!$C$1</c:f>
              <c:strCache>
                <c:ptCount val="1"/>
                <c:pt idx="0">
                  <c:v>средний</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dLbl>
              <c:idx val="0"/>
              <c:layout>
                <c:manualLayout>
                  <c:x val="0.0067765981477298"/>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35531962954597"/>
                  <c:y val="-0.011066027296200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dk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Лист1!$A$2:$A$3</c:f>
              <c:strCache>
                <c:ptCount val="2"/>
                <c:pt idx="0">
                  <c:v>начало года</c:v>
                </c:pt>
                <c:pt idx="1">
                  <c:v>конец года</c:v>
                </c:pt>
              </c:strCache>
            </c:strRef>
          </c:cat>
          <c:val>
            <c:numRef>
              <c:f>Лист1!$C$2:$C$3</c:f>
              <c:numCache>
                <c:formatCode>General</c:formatCode>
                <c:ptCount val="2"/>
                <c:pt idx="0">
                  <c:v>128</c:v>
                </c:pt>
                <c:pt idx="1">
                  <c:v>156</c:v>
                </c:pt>
              </c:numCache>
            </c:numRef>
          </c:val>
        </c:ser>
        <c:ser>
          <c:idx val="2"/>
          <c:order val="2"/>
          <c:tx>
            <c:strRef>
              <c:f>Лист1!$D$1</c:f>
              <c:strCache>
                <c:ptCount val="1"/>
                <c:pt idx="0">
                  <c:v>низкий</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dLbls>
            <c:dLbl>
              <c:idx val="0"/>
              <c:layout>
                <c:manualLayout>
                  <c:x val="0.0180709283939462"/>
                  <c:y val="-0.0073773515308005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35531962954598"/>
                  <c:y val="-0.018443378827001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dk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Лист1!$A$2:$A$3</c:f>
              <c:strCache>
                <c:ptCount val="2"/>
                <c:pt idx="0">
                  <c:v>начало года</c:v>
                </c:pt>
                <c:pt idx="1">
                  <c:v>конец года</c:v>
                </c:pt>
              </c:strCache>
            </c:strRef>
          </c:cat>
          <c:val>
            <c:numRef>
              <c:f>Лист1!$D$2:$D$3</c:f>
              <c:numCache>
                <c:formatCode>General</c:formatCode>
                <c:ptCount val="2"/>
                <c:pt idx="0">
                  <c:v>112</c:v>
                </c:pt>
                <c:pt idx="1">
                  <c:v>21</c:v>
                </c:pt>
              </c:numCache>
            </c:numRef>
          </c:val>
        </c:ser>
        <c:dLbls>
          <c:showLegendKey val="0"/>
          <c:showVal val="1"/>
          <c:showCatName val="0"/>
          <c:showSerName val="0"/>
          <c:showPercent val="0"/>
          <c:showBubbleSize val="0"/>
        </c:dLbls>
        <c:gapWidth val="65"/>
        <c:axId val="390913256"/>
        <c:axId val="390913648"/>
      </c:barChart>
      <c:catAx>
        <c:axId val="39091325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lang="ru-RU" sz="900" b="0" i="0" u="none" strike="noStrike" kern="1200" cap="all" baseline="0">
                <a:solidFill>
                  <a:schemeClr val="dk1">
                    <a:lumMod val="75000"/>
                    <a:lumOff val="25000"/>
                  </a:schemeClr>
                </a:solidFill>
                <a:latin typeface="+mn-lt"/>
                <a:ea typeface="+mn-ea"/>
                <a:cs typeface="+mn-cs"/>
              </a:defRPr>
            </a:pPr>
          </a:p>
        </c:txPr>
        <c:crossAx val="390913648"/>
        <c:crosses val="autoZero"/>
        <c:auto val="1"/>
        <c:lblAlgn val="ctr"/>
        <c:lblOffset val="100"/>
        <c:noMultiLvlLbl val="0"/>
      </c:catAx>
      <c:valAx>
        <c:axId val="390913648"/>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ru-RU" sz="900" b="0" i="0" u="none" strike="noStrike" kern="1200" baseline="0">
                <a:solidFill>
                  <a:schemeClr val="dk1">
                    <a:lumMod val="75000"/>
                    <a:lumOff val="25000"/>
                  </a:schemeClr>
                </a:solidFill>
                <a:latin typeface="+mn-lt"/>
                <a:ea typeface="+mn-ea"/>
                <a:cs typeface="+mn-cs"/>
              </a:defRPr>
            </a:pPr>
          </a:p>
        </c:txPr>
        <c:crossAx val="390913256"/>
        <c:crosses val="autoZero"/>
        <c:crossBetween val="between"/>
      </c:valAx>
      <c:spPr>
        <a:noFill/>
        <a:ln>
          <a:noFill/>
        </a:ln>
        <a:effectLst/>
      </c:spPr>
    </c:plotArea>
    <c:legend>
      <c:legendPos val="b"/>
      <c:layout/>
      <c:overlay val="0"/>
      <c:spPr>
        <a:solidFill>
          <a:schemeClr val="lt1">
            <a:lumMod val="95000"/>
            <a:alpha val="39000"/>
          </a:schemeClr>
        </a:solidFill>
        <a:ln>
          <a:noFill/>
        </a:ln>
        <a:effectLst/>
      </c:spPr>
      <c:txPr>
        <a:bodyPr rot="0" spcFirstLastPara="1" vertOverflow="ellipsis" vert="horz" wrap="square" anchor="ctr" anchorCtr="1"/>
        <a:lstStyle/>
        <a:p>
          <a:pPr>
            <a:defRPr lang="ru-RU"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lang="ru-RU"/>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ru-RU" sz="1600" b="1" i="0" u="none" strike="noStrike" kern="1200" baseline="0">
                <a:solidFill>
                  <a:schemeClr val="tx1">
                    <a:lumMod val="65000"/>
                    <a:lumOff val="35000"/>
                  </a:schemeClr>
                </a:solidFill>
                <a:latin typeface="+mn-lt"/>
                <a:ea typeface="+mn-ea"/>
                <a:cs typeface="+mn-cs"/>
              </a:defRPr>
            </a:pPr>
            <a:r>
              <a:rPr lang="ru-RU"/>
              <a:t>Освоение ООП ДОУ по образовательным областям </a:t>
            </a:r>
            <a:endParaRPr lang="ru-RU"/>
          </a:p>
          <a:p>
            <a:pPr>
              <a:defRPr lang="ru-RU" sz="1600" b="1" i="0" u="none" strike="noStrike" kern="1200" baseline="0">
                <a:solidFill>
                  <a:schemeClr val="tx1">
                    <a:lumMod val="65000"/>
                    <a:lumOff val="35000"/>
                  </a:schemeClr>
                </a:solidFill>
                <a:latin typeface="+mn-lt"/>
                <a:ea typeface="+mn-ea"/>
                <a:cs typeface="+mn-cs"/>
              </a:defRPr>
            </a:pPr>
            <a:r>
              <a:rPr lang="ru-RU"/>
              <a:t>2022/2023 учебный год (начало года)</a:t>
            </a:r>
            <a:endParaRPr lang="ru-RU"/>
          </a:p>
        </c:rich>
      </c:tx>
      <c:layout>
        <c:manualLayout>
          <c:xMode val="edge"/>
          <c:yMode val="edge"/>
          <c:x val="0.128693271787171"/>
          <c:y val="0.0374732334047109"/>
        </c:manualLayout>
      </c:layout>
      <c:overlay val="0"/>
      <c:spPr>
        <a:noFill/>
        <a:ln>
          <a:noFill/>
        </a:ln>
        <a:effectLst/>
      </c:spPr>
    </c:title>
    <c:autoTitleDeleted val="0"/>
    <c:plotArea>
      <c:layout>
        <c:manualLayout>
          <c:layoutTarget val="inner"/>
          <c:xMode val="edge"/>
          <c:yMode val="edge"/>
          <c:x val="0.0761839216831269"/>
          <c:y val="0.195208675985809"/>
          <c:w val="0.908497375328084"/>
          <c:h val="0.586625928489831"/>
        </c:manualLayout>
      </c:layout>
      <c:barChart>
        <c:barDir val="col"/>
        <c:grouping val="clustered"/>
        <c:varyColors val="0"/>
        <c:ser>
          <c:idx val="0"/>
          <c:order val="0"/>
          <c:tx>
            <c:strRef>
              <c:f>Лист1!$B$1</c:f>
              <c:strCache>
                <c:ptCount val="1"/>
                <c:pt idx="0">
                  <c:v>высокий</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dLbls>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физическое развитие</c:v>
                </c:pt>
                <c:pt idx="1">
                  <c:v>социально-коммуникативное развитие</c:v>
                </c:pt>
                <c:pt idx="2">
                  <c:v>познавательное развитие</c:v>
                </c:pt>
                <c:pt idx="3">
                  <c:v>речевое развитие</c:v>
                </c:pt>
                <c:pt idx="4">
                  <c:v>художественно-эстетическое развитие</c:v>
                </c:pt>
              </c:strCache>
            </c:strRef>
          </c:cat>
          <c:val>
            <c:numRef>
              <c:f>Лист1!$B$2:$B$6</c:f>
              <c:numCache>
                <c:formatCode>General</c:formatCode>
                <c:ptCount val="5"/>
                <c:pt idx="0">
                  <c:v>60</c:v>
                </c:pt>
                <c:pt idx="1">
                  <c:v>93</c:v>
                </c:pt>
                <c:pt idx="2">
                  <c:v>51</c:v>
                </c:pt>
                <c:pt idx="3">
                  <c:v>42</c:v>
                </c:pt>
                <c:pt idx="4">
                  <c:v>58</c:v>
                </c:pt>
              </c:numCache>
            </c:numRef>
          </c:val>
        </c:ser>
        <c:ser>
          <c:idx val="1"/>
          <c:order val="1"/>
          <c:tx>
            <c:strRef>
              <c:f>Лист1!$C$1</c:f>
              <c:strCache>
                <c:ptCount val="1"/>
                <c:pt idx="0">
                  <c:v>средний</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dLbls>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физическое развитие</c:v>
                </c:pt>
                <c:pt idx="1">
                  <c:v>социально-коммуникативное развитие</c:v>
                </c:pt>
                <c:pt idx="2">
                  <c:v>познавательное развитие</c:v>
                </c:pt>
                <c:pt idx="3">
                  <c:v>речевое развитие</c:v>
                </c:pt>
                <c:pt idx="4">
                  <c:v>художественно-эстетическое развитие</c:v>
                </c:pt>
              </c:strCache>
            </c:strRef>
          </c:cat>
          <c:val>
            <c:numRef>
              <c:f>Лист1!$C$2:$C$6</c:f>
              <c:numCache>
                <c:formatCode>General</c:formatCode>
                <c:ptCount val="5"/>
                <c:pt idx="0">
                  <c:v>128</c:v>
                </c:pt>
                <c:pt idx="1">
                  <c:v>107</c:v>
                </c:pt>
                <c:pt idx="2">
                  <c:v>156</c:v>
                </c:pt>
                <c:pt idx="3">
                  <c:v>135</c:v>
                </c:pt>
                <c:pt idx="4">
                  <c:v>128</c:v>
                </c:pt>
              </c:numCache>
            </c:numRef>
          </c:val>
        </c:ser>
        <c:ser>
          <c:idx val="2"/>
          <c:order val="2"/>
          <c:tx>
            <c:strRef>
              <c:f>Лист1!$D$1</c:f>
              <c:strCache>
                <c:ptCount val="1"/>
                <c:pt idx="0">
                  <c:v>низкий</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dLbls>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физическое развитие</c:v>
                </c:pt>
                <c:pt idx="1">
                  <c:v>социально-коммуникативное развитие</c:v>
                </c:pt>
                <c:pt idx="2">
                  <c:v>познавательное развитие</c:v>
                </c:pt>
                <c:pt idx="3">
                  <c:v>речевое развитие</c:v>
                </c:pt>
                <c:pt idx="4">
                  <c:v>художественно-эстетическое развитие</c:v>
                </c:pt>
              </c:strCache>
            </c:strRef>
          </c:cat>
          <c:val>
            <c:numRef>
              <c:f>Лист1!$D$2:$D$6</c:f>
              <c:numCache>
                <c:formatCode>General</c:formatCode>
                <c:ptCount val="5"/>
                <c:pt idx="0">
                  <c:v>110</c:v>
                </c:pt>
                <c:pt idx="1">
                  <c:v>98</c:v>
                </c:pt>
                <c:pt idx="2">
                  <c:v>91</c:v>
                </c:pt>
                <c:pt idx="3">
                  <c:v>121</c:v>
                </c:pt>
                <c:pt idx="4">
                  <c:v>112</c:v>
                </c:pt>
              </c:numCache>
            </c:numRef>
          </c:val>
        </c:ser>
        <c:dLbls>
          <c:showLegendKey val="0"/>
          <c:showVal val="1"/>
          <c:showCatName val="0"/>
          <c:showSerName val="0"/>
          <c:showPercent val="0"/>
          <c:showBubbleSize val="0"/>
        </c:dLbls>
        <c:gapWidth val="150"/>
        <c:axId val="438749672"/>
        <c:axId val="438750064"/>
      </c:barChart>
      <c:catAx>
        <c:axId val="43874967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6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p>
        </c:txPr>
        <c:crossAx val="438750064"/>
        <c:crosses val="autoZero"/>
        <c:auto val="1"/>
        <c:lblAlgn val="ctr"/>
        <c:lblOffset val="50"/>
        <c:noMultiLvlLbl val="0"/>
      </c:catAx>
      <c:valAx>
        <c:axId val="438750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p>
        </c:txPr>
        <c:crossAx val="43874967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ru-RU"/>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ru-RU" sz="1600" b="1" i="0" u="none" strike="noStrike" kern="1200" baseline="0">
                <a:solidFill>
                  <a:schemeClr val="tx2"/>
                </a:solidFill>
                <a:latin typeface="+mn-lt"/>
                <a:ea typeface="+mn-ea"/>
                <a:cs typeface="+mn-cs"/>
              </a:defRPr>
            </a:pPr>
            <a:r>
              <a:rPr lang="ru-RU"/>
              <a:t>Освоение ООП ДОУ по образовательным областям </a:t>
            </a:r>
            <a:endParaRPr lang="ru-RU"/>
          </a:p>
          <a:p>
            <a:pPr>
              <a:defRPr lang="ru-RU" sz="1600" b="1" i="0" u="none" strike="noStrike" kern="1200" baseline="0">
                <a:solidFill>
                  <a:schemeClr val="tx2"/>
                </a:solidFill>
                <a:latin typeface="+mn-lt"/>
                <a:ea typeface="+mn-ea"/>
                <a:cs typeface="+mn-cs"/>
              </a:defRPr>
            </a:pPr>
            <a:r>
              <a:rPr lang="ru-RU"/>
              <a:t>2022/2023 учебный год (конец года)</a:t>
            </a:r>
            <a:endParaRPr lang="ru-RU"/>
          </a:p>
        </c:rich>
      </c:tx>
      <c:layout>
        <c:manualLayout>
          <c:xMode val="edge"/>
          <c:yMode val="edge"/>
          <c:x val="0.128693271787171"/>
          <c:y val="0.0374732334047109"/>
        </c:manualLayout>
      </c:layout>
      <c:overlay val="0"/>
      <c:spPr>
        <a:noFill/>
        <a:ln>
          <a:noFill/>
        </a:ln>
        <a:effectLst/>
      </c:spPr>
    </c:title>
    <c:autoTitleDeleted val="0"/>
    <c:plotArea>
      <c:layout>
        <c:manualLayout>
          <c:layoutTarget val="inner"/>
          <c:xMode val="edge"/>
          <c:yMode val="edge"/>
          <c:x val="0.128613871211304"/>
          <c:y val="0.195208675985809"/>
          <c:w val="0.871386128788696"/>
          <c:h val="0.577638550124314"/>
        </c:manualLayout>
      </c:layout>
      <c:barChart>
        <c:barDir val="col"/>
        <c:grouping val="clustered"/>
        <c:varyColors val="0"/>
        <c:ser>
          <c:idx val="0"/>
          <c:order val="0"/>
          <c:tx>
            <c:strRef>
              <c:f>Лист1!$B$1</c:f>
              <c:strCache>
                <c:ptCount val="1"/>
                <c:pt idx="0">
                  <c:v>высокий</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tx2"/>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Лист1!$A$2:$A$6</c:f>
              <c:strCache>
                <c:ptCount val="5"/>
                <c:pt idx="0">
                  <c:v>физическое развитие</c:v>
                </c:pt>
                <c:pt idx="1">
                  <c:v>социально-коммуникативное развитие</c:v>
                </c:pt>
                <c:pt idx="2">
                  <c:v>познавательное развитие</c:v>
                </c:pt>
                <c:pt idx="3">
                  <c:v>речевое развитие</c:v>
                </c:pt>
                <c:pt idx="4">
                  <c:v>художественно-эстетическое развитие</c:v>
                </c:pt>
              </c:strCache>
            </c:strRef>
          </c:cat>
          <c:val>
            <c:numRef>
              <c:f>Лист1!$B$2:$B$6</c:f>
              <c:numCache>
                <c:formatCode>General</c:formatCode>
                <c:ptCount val="5"/>
                <c:pt idx="0">
                  <c:v>136</c:v>
                </c:pt>
                <c:pt idx="1">
                  <c:v>148</c:v>
                </c:pt>
                <c:pt idx="2">
                  <c:v>162</c:v>
                </c:pt>
                <c:pt idx="3">
                  <c:v>120</c:v>
                </c:pt>
                <c:pt idx="4">
                  <c:v>128</c:v>
                </c:pt>
              </c:numCache>
            </c:numRef>
          </c:val>
        </c:ser>
        <c:ser>
          <c:idx val="1"/>
          <c:order val="1"/>
          <c:tx>
            <c:strRef>
              <c:f>Лист1!$C$1</c:f>
              <c:strCache>
                <c:ptCount val="1"/>
                <c:pt idx="0">
                  <c:v>средний</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dLbl>
              <c:idx val="0"/>
              <c:layout>
                <c:manualLayout>
                  <c:x val="0.0158935134598192"/>
                  <c:y val="-5.49224731801941e-1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58935134598192"/>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39068242773417"/>
                  <c:y val="-5.49224731801941e-1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119201350948644"/>
                  <c:y val="-5.49224731801941e-1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178802026422966"/>
                  <c:y val="-5.49224731801941e-1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tx2"/>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Лист1!$A$2:$A$6</c:f>
              <c:strCache>
                <c:ptCount val="5"/>
                <c:pt idx="0">
                  <c:v>физическое развитие</c:v>
                </c:pt>
                <c:pt idx="1">
                  <c:v>социально-коммуникативное развитие</c:v>
                </c:pt>
                <c:pt idx="2">
                  <c:v>познавательное развитие</c:v>
                </c:pt>
                <c:pt idx="3">
                  <c:v>речевое развитие</c:v>
                </c:pt>
                <c:pt idx="4">
                  <c:v>художественно-эстетическое развитие</c:v>
                </c:pt>
              </c:strCache>
            </c:strRef>
          </c:cat>
          <c:val>
            <c:numRef>
              <c:f>Лист1!$C$2:$C$6</c:f>
              <c:numCache>
                <c:formatCode>General</c:formatCode>
                <c:ptCount val="5"/>
                <c:pt idx="0">
                  <c:v>140</c:v>
                </c:pt>
                <c:pt idx="1">
                  <c:v>142</c:v>
                </c:pt>
                <c:pt idx="2">
                  <c:v>119</c:v>
                </c:pt>
                <c:pt idx="3">
                  <c:v>146</c:v>
                </c:pt>
                <c:pt idx="4">
                  <c:v>156</c:v>
                </c:pt>
              </c:numCache>
            </c:numRef>
          </c:val>
        </c:ser>
        <c:ser>
          <c:idx val="2"/>
          <c:order val="2"/>
          <c:tx>
            <c:strRef>
              <c:f>Лист1!$D$1</c:f>
              <c:strCache>
                <c:ptCount val="1"/>
                <c:pt idx="0">
                  <c:v>низкий</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invertIfNegative val="0"/>
          <c:dLbls>
            <c:dLbl>
              <c:idx val="0"/>
              <c:layout>
                <c:manualLayout>
                  <c:x val="0.0119201350948644"/>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19201350948644"/>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19201350948645"/>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139068242773418"/>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119201350948644"/>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tx2"/>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Лист1!$A$2:$A$6</c:f>
              <c:strCache>
                <c:ptCount val="5"/>
                <c:pt idx="0">
                  <c:v>физическое развитие</c:v>
                </c:pt>
                <c:pt idx="1">
                  <c:v>социально-коммуникативное развитие</c:v>
                </c:pt>
                <c:pt idx="2">
                  <c:v>познавательное развитие</c:v>
                </c:pt>
                <c:pt idx="3">
                  <c:v>речевое развитие</c:v>
                </c:pt>
                <c:pt idx="4">
                  <c:v>художественно-эстетическое развитие</c:v>
                </c:pt>
              </c:strCache>
            </c:strRef>
          </c:cat>
          <c:val>
            <c:numRef>
              <c:f>Лист1!$D$2:$D$6</c:f>
              <c:numCache>
                <c:formatCode>General</c:formatCode>
                <c:ptCount val="5"/>
                <c:pt idx="0">
                  <c:v>29</c:v>
                </c:pt>
                <c:pt idx="1">
                  <c:v>15</c:v>
                </c:pt>
                <c:pt idx="2">
                  <c:v>24</c:v>
                </c:pt>
                <c:pt idx="3">
                  <c:v>39</c:v>
                </c:pt>
                <c:pt idx="4">
                  <c:v>21</c:v>
                </c:pt>
              </c:numCache>
            </c:numRef>
          </c:val>
        </c:ser>
        <c:dLbls>
          <c:showLegendKey val="0"/>
          <c:showVal val="1"/>
          <c:showCatName val="0"/>
          <c:showSerName val="0"/>
          <c:showPercent val="0"/>
          <c:showBubbleSize val="0"/>
        </c:dLbls>
        <c:gapWidth val="150"/>
        <c:axId val="438750848"/>
        <c:axId val="388960088"/>
      </c:barChart>
      <c:catAx>
        <c:axId val="43875084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60000" spcFirstLastPara="1" vertOverflow="ellipsis" vert="horz" wrap="square" anchor="ctr" anchorCtr="1"/>
          <a:lstStyle/>
          <a:p>
            <a:pPr>
              <a:defRPr lang="ru-RU" sz="900" b="0" i="0" u="none" strike="noStrike" kern="1200" baseline="0">
                <a:solidFill>
                  <a:schemeClr val="tx2"/>
                </a:solidFill>
                <a:latin typeface="+mn-lt"/>
                <a:ea typeface="+mn-ea"/>
                <a:cs typeface="+mn-cs"/>
              </a:defRPr>
            </a:pPr>
          </a:p>
        </c:txPr>
        <c:crossAx val="388960088"/>
        <c:crosses val="autoZero"/>
        <c:auto val="1"/>
        <c:lblAlgn val="ctr"/>
        <c:lblOffset val="50"/>
        <c:noMultiLvlLbl val="0"/>
      </c:catAx>
      <c:valAx>
        <c:axId val="38896008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ru-RU" sz="900" b="0" i="0" u="none" strike="noStrike" kern="1200" baseline="0">
                <a:solidFill>
                  <a:schemeClr val="tx2"/>
                </a:solidFill>
                <a:latin typeface="+mn-lt"/>
                <a:ea typeface="+mn-ea"/>
                <a:cs typeface="+mn-cs"/>
              </a:defRPr>
            </a:pPr>
          </a:p>
        </c:txPr>
        <c:crossAx val="43875084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ru-RU" sz="90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lang="ru-RU"/>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manualLayout>
          <c:layoutTarget val="inner"/>
          <c:xMode val="edge"/>
          <c:yMode val="edge"/>
          <c:x val="0.0578703703703704"/>
          <c:y val="0.0436507936507936"/>
          <c:w val="0.620004374453193"/>
          <c:h val="0.912698412698413"/>
        </c:manualLayout>
      </c:layout>
      <c:pie3DChart>
        <c:varyColors val="1"/>
        <c:ser>
          <c:idx val="0"/>
          <c:order val="0"/>
          <c:tx>
            <c:strRef>
              <c:f>Лист1!$B$1</c:f>
              <c:strCache>
                <c:ptCount val="1"/>
                <c:pt idx="0">
                  <c:v>Столбец1</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a:scene3d>
                <a:camera prst="orthographicFront"/>
                <a:lightRig rig="threePt" dir="t"/>
              </a:scene3d>
              <a:sp3d/>
            </c:spPr>
          </c:dPt>
          <c:dPt>
            <c:idx val="1"/>
            <c:bubble3D val="0"/>
            <c:spPr>
              <a:solidFill>
                <a:schemeClr val="accent3"/>
              </a:solidFill>
              <a:ln>
                <a:noFill/>
              </a:ln>
              <a:effectLst>
                <a:outerShdw blurRad="254000" sx="102000" sy="102000" algn="ctr" rotWithShape="0">
                  <a:prstClr val="black">
                    <a:alpha val="20000"/>
                  </a:prstClr>
                </a:outerShdw>
              </a:effectLst>
              <a:scene3d>
                <a:camera prst="orthographicFront"/>
                <a:lightRig rig="threePt" dir="t"/>
              </a:scene3d>
              <a:sp3d/>
            </c:spPr>
          </c:dPt>
          <c:dPt>
            <c:idx val="2"/>
            <c:bubble3D val="0"/>
            <c:spPr>
              <a:solidFill>
                <a:schemeClr val="accent5"/>
              </a:solidFill>
              <a:ln>
                <a:noFill/>
              </a:ln>
              <a:effectLst>
                <a:outerShdw blurRad="254000" sx="102000" sy="102000" algn="ctr" rotWithShape="0">
                  <a:prstClr val="black">
                    <a:alpha val="20000"/>
                  </a:prstClr>
                </a:outerShdw>
              </a:effectLst>
              <a:scene3d>
                <a:camera prst="orthographicFront"/>
                <a:lightRig rig="threePt" dir="t"/>
              </a:scene3d>
              <a:sp3d/>
            </c:spPr>
          </c:dPt>
          <c:dLbls>
            <c:dLbl>
              <c:idx val="1"/>
              <c:layout>
                <c:manualLayout>
                  <c:x val="0.0606346414735458"/>
                  <c:y val="0.185501753144251"/>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633270863344569"/>
                  <c:y val="0.00380010896035981"/>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ru-RU" sz="2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Лист1!$A$2:$A$4</c:f>
              <c:strCache>
                <c:ptCount val="3"/>
                <c:pt idx="0">
                  <c:v>удовлетворен полностью</c:v>
                </c:pt>
                <c:pt idx="1">
                  <c:v>удовлетворен частично</c:v>
                </c:pt>
                <c:pt idx="2">
                  <c:v>не удовлетворен</c:v>
                </c:pt>
              </c:strCache>
            </c:strRef>
          </c:cat>
          <c:val>
            <c:numRef>
              <c:f>Лист1!$B$2:$B$4</c:f>
              <c:numCache>
                <c:formatCode>General</c:formatCode>
                <c:ptCount val="3"/>
                <c:pt idx="0">
                  <c:v>170</c:v>
                </c:pt>
                <c:pt idx="1">
                  <c:v>26</c:v>
                </c:pt>
                <c:pt idx="2">
                  <c:v>7</c:v>
                </c:pt>
              </c:numCache>
            </c:numRef>
          </c:val>
        </c:ser>
        <c:dLbls>
          <c:showLegendKey val="0"/>
          <c:showVal val="0"/>
          <c:showCatName val="0"/>
          <c:showSerName val="0"/>
          <c:showPercent val="1"/>
          <c:showBubbleSize val="0"/>
        </c:dLbls>
      </c:pie3DChart>
      <c:spPr>
        <a:noFill/>
        <a:ln>
          <a:noFill/>
        </a:ln>
        <a:effectLst/>
      </c:spPr>
    </c:plotArea>
    <c:legend>
      <c:legendPos val="r"/>
      <c:layout>
        <c:manualLayout>
          <c:xMode val="edge"/>
          <c:yMode val="edge"/>
          <c:x val="0.690957093904928"/>
          <c:y val="0.73567554055743"/>
          <c:w val="0.309043133306967"/>
          <c:h val="0.26432468000323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lang="ru-RU" sz="11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lang="ru-RU"/>
      </a:pPr>
    </a:p>
  </c:txPr>
  <c:externalData r:id="rId1">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5">
  <a:schemeClr val="accent2"/>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9.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Company>Reanimator Extreme Edition</Company>
  <Pages>9</Pages>
  <Words>1677</Words>
  <Characters>9562</Characters>
  <Lines>79</Lines>
  <Paragraphs>22</Paragraphs>
  <TotalTime>4202</TotalTime>
  <ScaleCrop>false</ScaleCrop>
  <LinksUpToDate>false</LinksUpToDate>
  <CharactersWithSpaces>11217</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2014-04-15T10:06:00Z</dcterms:created>
  <dc:creator>User</dc:creator>
  <cp:lastModifiedBy>User</cp:lastModifiedBy>
  <cp:lastPrinted>2023-05-30T08:24:50Z</cp:lastPrinted>
  <dcterms:modified xsi:type="dcterms:W3CDTF">2023-05-30T08:43:29Z</dcterms:modified>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C014D0002092408F97A9B5F0BCA8515A</vt:lpwstr>
  </property>
</Properties>
</file>