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5F" w:rsidRDefault="0038095F" w:rsidP="0034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sub_38"/>
    </w:p>
    <w:tbl>
      <w:tblPr>
        <w:tblStyle w:val="a7"/>
        <w:tblW w:w="9702" w:type="dxa"/>
        <w:tblLayout w:type="fixed"/>
        <w:tblLook w:val="04A0"/>
      </w:tblPr>
      <w:tblGrid>
        <w:gridCol w:w="236"/>
        <w:gridCol w:w="9466"/>
      </w:tblGrid>
      <w:tr w:rsidR="0038095F" w:rsidTr="00E857CE">
        <w:trPr>
          <w:trHeight w:val="839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8095F" w:rsidRDefault="0038095F" w:rsidP="00BC5C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9445" w:type="dxa"/>
              <w:tblInd w:w="1" w:type="dxa"/>
              <w:tblLayout w:type="fixed"/>
              <w:tblLook w:val="04A0"/>
            </w:tblPr>
            <w:tblGrid>
              <w:gridCol w:w="4029"/>
              <w:gridCol w:w="5416"/>
            </w:tblGrid>
            <w:tr w:rsidR="003443C7" w:rsidTr="00E857CE">
              <w:trPr>
                <w:trHeight w:val="935"/>
              </w:trPr>
              <w:tc>
                <w:tcPr>
                  <w:tcW w:w="40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43C7" w:rsidRPr="00B75B3C" w:rsidRDefault="003443C7" w:rsidP="00015D1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7CD3" w:rsidRDefault="003443C7" w:rsidP="00015D1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              </w:t>
                  </w:r>
                </w:p>
                <w:p w:rsidR="002D7CD3" w:rsidRDefault="002D7CD3" w:rsidP="00015D1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3443C7" w:rsidRDefault="002D7CD3" w:rsidP="00015D1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        </w:t>
                  </w:r>
                  <w:r w:rsidR="001014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3443C7" w:rsidRPr="0038095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УТВЕРЖД</w:t>
                  </w:r>
                  <w:r w:rsidR="003443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ЕНО</w:t>
                  </w:r>
                </w:p>
                <w:p w:rsidR="003443C7" w:rsidRDefault="003443C7" w:rsidP="00015D1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         Приказом заведующего  </w:t>
                  </w:r>
                </w:p>
                <w:p w:rsidR="003443C7" w:rsidRPr="006E0D32" w:rsidRDefault="003443C7" w:rsidP="00015D1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         МБДОУ «Детский сад № </w:t>
                  </w:r>
                  <w:r w:rsidR="00707E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»</w:t>
                  </w:r>
                </w:p>
                <w:p w:rsidR="003443C7" w:rsidRPr="003F6CDD" w:rsidRDefault="003443C7" w:rsidP="004E6A7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</w:pPr>
                  <w:r w:rsidRPr="00E042C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                       </w:t>
                  </w:r>
                  <w:r w:rsidR="009D285E">
                    <w:rPr>
                      <w:rFonts w:ascii="Times New Roman" w:eastAsia="Times New Roman" w:hAnsi="Times New Roman" w:cs="Times New Roman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>о</w:t>
                  </w:r>
                  <w:r w:rsidRPr="003F6CDD">
                    <w:rPr>
                      <w:rFonts w:ascii="Times New Roman" w:eastAsia="Times New Roman" w:hAnsi="Times New Roman" w:cs="Times New Roman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т </w:t>
                  </w:r>
                  <w:r w:rsidR="004E6A71">
                    <w:rPr>
                      <w:rFonts w:ascii="Times New Roman" w:eastAsia="Times New Roman" w:hAnsi="Times New Roman" w:cs="Times New Roman"/>
                      <w:sz w:val="28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09.01.2025</w:t>
                  </w:r>
                  <w:r w:rsidRPr="003F6CDD">
                    <w:rPr>
                      <w:rFonts w:ascii="Times New Roman" w:eastAsia="Times New Roman" w:hAnsi="Times New Roman" w:cs="Times New Roman"/>
                      <w:sz w:val="28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 xml:space="preserve"> г</w:t>
                  </w:r>
                  <w:r w:rsidRPr="003F6CDD">
                    <w:rPr>
                      <w:rFonts w:ascii="Times New Roman" w:eastAsia="Times New Roman" w:hAnsi="Times New Roman" w:cs="Times New Roman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№</w:t>
                  </w:r>
                  <w:r w:rsidR="00707E6B">
                    <w:rPr>
                      <w:rFonts w:ascii="Times New Roman" w:eastAsia="Times New Roman" w:hAnsi="Times New Roman" w:cs="Times New Roman"/>
                      <w:sz w:val="28"/>
                      <w:szCs w:val="24"/>
                      <w:bdr w:val="none" w:sz="0" w:space="0" w:color="auto" w:frame="1"/>
                      <w:lang w:eastAsia="ru-RU"/>
                    </w:rPr>
                    <w:t xml:space="preserve"> 03</w:t>
                  </w:r>
                </w:p>
              </w:tc>
            </w:tr>
          </w:tbl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Default="003443C7" w:rsidP="003443C7">
            <w:pPr>
              <w:ind w:left="431" w:hanging="4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443C7" w:rsidRPr="007A10A4" w:rsidRDefault="003443C7" w:rsidP="003443C7">
            <w:pPr>
              <w:ind w:left="431" w:hanging="431"/>
              <w:jc w:val="center"/>
              <w:rPr>
                <w:rFonts w:ascii="Verdana" w:eastAsia="Times New Roman" w:hAnsi="Verdana" w:cs="Times New Roman"/>
                <w:color w:val="000000"/>
                <w:sz w:val="36"/>
                <w:szCs w:val="20"/>
                <w:lang w:eastAsia="ru-RU"/>
              </w:rPr>
            </w:pPr>
            <w:r w:rsidRPr="007A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4"/>
                <w:bdr w:val="none" w:sz="0" w:space="0" w:color="auto" w:frame="1"/>
                <w:lang w:eastAsia="ru-RU"/>
              </w:rPr>
              <w:t>ПОЛОЖЕНИЕ</w:t>
            </w:r>
          </w:p>
          <w:p w:rsidR="003443C7" w:rsidRPr="007A10A4" w:rsidRDefault="003443C7" w:rsidP="003443C7">
            <w:pPr>
              <w:ind w:left="431" w:hanging="431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20"/>
                <w:lang w:eastAsia="ru-RU"/>
              </w:rPr>
            </w:pPr>
            <w:r w:rsidRPr="007A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bdr w:val="none" w:sz="0" w:space="0" w:color="auto" w:frame="1"/>
                <w:lang w:eastAsia="ru-RU"/>
              </w:rPr>
              <w:t>о контрактном управляющем</w:t>
            </w:r>
          </w:p>
          <w:p w:rsidR="003443C7" w:rsidRPr="007A10A4" w:rsidRDefault="003443C7" w:rsidP="00344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bdr w:val="none" w:sz="0" w:space="0" w:color="auto" w:frame="1"/>
                <w:lang w:eastAsia="ru-RU"/>
              </w:rPr>
            </w:pPr>
            <w:r w:rsidRPr="007A10A4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bdr w:val="none" w:sz="0" w:space="0" w:color="auto" w:frame="1"/>
                <w:lang w:eastAsia="ru-RU"/>
              </w:rPr>
              <w:t xml:space="preserve">муниципального бюджетного дошкольного </w:t>
            </w:r>
          </w:p>
          <w:p w:rsidR="003443C7" w:rsidRPr="007A10A4" w:rsidRDefault="003443C7" w:rsidP="003443C7">
            <w:pPr>
              <w:jc w:val="center"/>
              <w:rPr>
                <w:rFonts w:ascii="Verdana" w:eastAsia="Times New Roman" w:hAnsi="Verdana" w:cs="Times New Roman"/>
                <w:sz w:val="32"/>
                <w:szCs w:val="20"/>
                <w:lang w:eastAsia="ru-RU"/>
              </w:rPr>
            </w:pPr>
            <w:r w:rsidRPr="007A10A4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bdr w:val="none" w:sz="0" w:space="0" w:color="auto" w:frame="1"/>
                <w:lang w:eastAsia="ru-RU"/>
              </w:rPr>
              <w:t xml:space="preserve">образовательного учреждения «Детский сад № </w:t>
            </w:r>
            <w:r w:rsidR="00707E6B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bdr w:val="none" w:sz="0" w:space="0" w:color="auto" w:frame="1"/>
                <w:lang w:eastAsia="ru-RU"/>
              </w:rPr>
              <w:t>5</w:t>
            </w:r>
            <w:r w:rsidRPr="007A10A4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3443C7" w:rsidRPr="00BC5CBA" w:rsidRDefault="003443C7" w:rsidP="003443C7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C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443C7" w:rsidRDefault="0038094F" w:rsidP="003443C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(новая редакция)</w:t>
            </w: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right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right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right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right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Default="003443C7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3C7" w:rsidRPr="007A10A4" w:rsidRDefault="001014A9" w:rsidP="003443C7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Вышневолоцкий </w:t>
            </w:r>
            <w:r w:rsidR="00FF208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муниципальный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округ</w:t>
            </w:r>
          </w:p>
          <w:p w:rsidR="0038095F" w:rsidRPr="0038095F" w:rsidRDefault="0038095F" w:rsidP="00380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3443C7" w:rsidRPr="00FF208C" w:rsidRDefault="00FF208C" w:rsidP="00BC5CBA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F20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2025г.</w:t>
      </w:r>
    </w:p>
    <w:p w:rsidR="00E857CE" w:rsidRDefault="00E857CE" w:rsidP="00BC5CB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46DBF" w:rsidRPr="00446DBF" w:rsidRDefault="00446DBF" w:rsidP="00E857C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</w:t>
      </w:r>
    </w:p>
    <w:p w:rsidR="00446DBF" w:rsidRPr="00446DBF" w:rsidRDefault="00446DBF" w:rsidP="00E857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3"/>
      <w:bookmarkEnd w:id="0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326A38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о контрактном управляющем (далее - Пол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жение) разработано в соответствии с требованиями Федерального закона от</w:t>
      </w:r>
      <w:r w:rsidR="005E05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 апреля 2013 г. № 44-ФЗ "О контрактной системе в сфере закупок товаров, работ, услуг для обеспечения государственных и муниципальных ну</w:t>
      </w:r>
      <w:r w:rsidR="005E05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жд" (д</w:t>
      </w:r>
      <w:r w:rsidR="005E05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E05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лее - Федеральный закон)</w:t>
      </w:r>
      <w:r w:rsidR="006D51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E05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устанавливает правила организации деятельн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контрактного управляющего при планировании и осуществлении закупок товаров, работ, услуг для обеспечения государственных/муниципальных нужд.</w:t>
      </w:r>
    </w:p>
    <w:p w:rsidR="00446DBF" w:rsidRPr="00446DBF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446DBF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Контрактный управляющий назначается в целях обеспечения пл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нирования и осуществления </w:t>
      </w:r>
      <w:r w:rsidR="003443C7" w:rsidRPr="00344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«Детский сад № </w:t>
      </w:r>
      <w:r w:rsidR="00707E6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443C7" w:rsidRPr="00344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8095F" w:rsidRPr="003443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Заказчик) закупок товаров, работ, услуг для обеспечения государстве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ных/муниципальных нужд (далее - закупка)</w:t>
      </w:r>
    </w:p>
    <w:p w:rsidR="00446DBF" w:rsidRPr="00446DBF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5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446DBF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Заказчик, совокупный годовой объем закупок которых в соответс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вии с планом-графиком закупок (далее - план-график) превышает 100 млн. рублей,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контрактн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Заказчик вправе создать контрактную службу, в случае если совокупный годовой объем закупок заказчика в соо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ветствии с планом-графиком не превышает 100 млн. рублей.</w:t>
      </w:r>
    </w:p>
    <w:p w:rsidR="00446DBF" w:rsidRPr="00446DBF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6"/>
      <w:bookmarkEnd w:id="3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446DBF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Контрактн</w:t>
      </w:r>
      <w:r w:rsidR="005009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ый управляющий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своей деятельности руководствуется </w:t>
      </w:r>
      <w:hyperlink r:id="rId6" w:history="1">
        <w:r w:rsidR="00446DBF" w:rsidRPr="007F0C2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Конституцией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Федеральным законом, </w:t>
      </w:r>
      <w:hyperlink r:id="rId7" w:history="1">
        <w:r w:rsidR="00446DBF" w:rsidRPr="007F0C2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гражданским законодательством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="00446DBF" w:rsidRPr="007F0C2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бюджетным законодательством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нормативными правовыми актами о контрактной системе в сфере закупок товаров, работ, услуг для обеспечения государс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венных и муниципальных нужд, в том числе настоящим Положением, иными нормативными правовыми актами Российской Федерации, положением (ре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ламентом) о контрактн</w:t>
      </w:r>
      <w:r w:rsidR="005009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009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управляющем</w:t>
      </w:r>
      <w:r w:rsid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Заказчика.</w:t>
      </w:r>
    </w:p>
    <w:p w:rsidR="00326A38" w:rsidRPr="00326A38" w:rsidRDefault="00326A38" w:rsidP="0032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1"/>
      <w:bookmarkEnd w:id="4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446DBF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принципами назначения и функционирования ко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трактного управляющего при планировании и осуществлении закупок явл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ются: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7"/>
      <w:bookmarkEnd w:id="5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привлечение квалифицированных специалистов, обладающих теор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тическими и практическими знаниями и навыками в сфере закупок;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8"/>
      <w:bookmarkEnd w:id="6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свободный </w:t>
      </w:r>
      <w:r w:rsid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безвозмездный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 к информ</w:t>
      </w:r>
      <w:r w:rsidR="005009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ации о совершаемых контрактным управляющем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действиях, направленных на обеспечение гос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дарственных и муниципальных нужд, в том числе способах осуществления закупок и их результатах;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9"/>
      <w:bookmarkEnd w:id="7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заключение контрактов на условиях, обеспечивающих наиболее э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фективное достижение заданных результатов обеспечения государственных и муниципальных нужд;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"/>
      <w:bookmarkEnd w:id="8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достижение Заказчиком заданных результатов обеспечения госуда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ственных и муниципальных нужд.</w:t>
      </w:r>
    </w:p>
    <w:p w:rsidR="00326A38" w:rsidRDefault="00326A38" w:rsidP="00326A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4"/>
      <w:bookmarkEnd w:id="9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446DBF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11" w:name="sub_15"/>
      <w:bookmarkEnd w:id="10"/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Контрактный управляющий назначается Заказчиком как ответс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венное лицо за осуществление закупок, включая исполнение каждого ко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тракта.</w:t>
      </w:r>
    </w:p>
    <w:p w:rsidR="00446DBF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6"/>
      <w:bookmarkEnd w:id="11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5009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Контрактный управляющий должен иметь высшее образование или дополнительное профессиональное образование в сфере закупок.</w:t>
      </w:r>
    </w:p>
    <w:p w:rsidR="00E857CE" w:rsidRDefault="00E857CE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51DA" w:rsidRDefault="006D51DA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6DBF" w:rsidRPr="00326A38" w:rsidRDefault="00326A38" w:rsidP="00326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3" w:name="sub_36"/>
      <w:bookmarkEnd w:id="12"/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II</w:t>
      </w:r>
      <w:r w:rsidR="00446DBF"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Функциональные обязанности </w:t>
      </w:r>
      <w:r w:rsid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контрактного управляющего</w:t>
      </w:r>
    </w:p>
    <w:bookmarkEnd w:id="13"/>
    <w:p w:rsidR="00326A38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A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Функциональными обязанностями контрактного управляющего я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326A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ляются: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планирование закупок;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организация на стадии планирования закупок консультаций с п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ставщиками (подрядчиками, исполнителями) и участие в таких консультац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обоснование закупок;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22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обоснование начальной (максимальной) цены контракта;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23"/>
      <w:bookmarkEnd w:id="14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обязательное общественное обсуждение закупок;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24"/>
      <w:bookmarkEnd w:id="15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организационно-техническое обеспечение деятельности по осущес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влению закупок;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25"/>
      <w:bookmarkEnd w:id="16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привлечение экспертов, экспертных организаций;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26"/>
      <w:bookmarkEnd w:id="17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подготовка и размещение в единой информационной системе в сф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 закупок (далее - единая информационная система) извещения об осущес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влении закупки, документации о закупках, проектов контрактов;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27"/>
      <w:bookmarkEnd w:id="18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подготовка и направление приглашений принять участие в опред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лении поставщиков (подрядчиков, исполнителей) закрытыми способами;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28"/>
      <w:bookmarkEnd w:id="19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29"/>
      <w:bookmarkEnd w:id="20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организация заключения контракта;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30"/>
      <w:bookmarkEnd w:id="21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ра, выполнения работы, оказания услуги (далее - отдельный этап исполнения контракта), предусмотренных контрактом, включая проведение в соответс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вии с Федеральным законом экспертизы поставленного товара, результатов выполненной работы, оказанной услуги, а также отдельных этапов исполн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контракта, обеспечение создания приемочной комиссии;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31"/>
      <w:bookmarkEnd w:id="22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32"/>
      <w:bookmarkEnd w:id="23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взаимодействие с поставщиком (подрядчиком, исполнителем) при изменении, расторжении контракта;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33"/>
      <w:bookmarkEnd w:id="24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организация включения в реестр недобросовестных поставщиков (подрядчиков, исполнителей) информации о поставщике (подрядчике, и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полнителе);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34"/>
      <w:bookmarkEnd w:id="25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16) направление поставщику (подрядчику, исполнителю) требования об уплате неустоек (штрафов, пеней);</w:t>
      </w:r>
    </w:p>
    <w:p w:rsid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sub_35"/>
      <w:bookmarkEnd w:id="26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17) участие в рассмотрении дел об обжаловании действий (бездейс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вия) Заказчика и осуществление подготовки материалов для выполнения претензионной работы.</w:t>
      </w:r>
    </w:p>
    <w:p w:rsidR="00954947" w:rsidRPr="00954947" w:rsidRDefault="00954947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18) </w:t>
      </w:r>
      <w:r w:rsidRPr="00954947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осуществлении закупок принимать меры по предотвращению и урегулированию конфликта интересов в соответствии с </w:t>
      </w:r>
      <w:hyperlink r:id="rId9" w:tooltip="Федеральный закон от 25.12.2008 N 273-ФЗ  &quot;О противодействии коррупции&quot;" w:history="1">
        <w:r w:rsidRPr="00954947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Федеральным зак</w:t>
        </w:r>
        <w:r w:rsidRPr="00954947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о</w:t>
        </w:r>
        <w:r w:rsidRPr="00954947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ном от 25 декабря 2008 года N 273-ФЗ</w:t>
        </w:r>
      </w:hyperlink>
      <w:r w:rsidRPr="00954947">
        <w:rPr>
          <w:rFonts w:ascii="Times New Roman" w:hAnsi="Times New Roman" w:cs="Times New Roman"/>
          <w:sz w:val="28"/>
          <w:szCs w:val="28"/>
          <w:shd w:val="clear" w:color="auto" w:fill="FFFFFF"/>
        </w:rPr>
        <w:t> "О противодействии коррупции", в том числе с учетом информации, предоставленной заказчику в соответствии с частью 23 статьи 34 настоящего Федерального закона.</w:t>
      </w:r>
    </w:p>
    <w:p w:rsidR="006D51DA" w:rsidRDefault="006D51DA" w:rsidP="00BC5CB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8" w:name="sub_101"/>
      <w:bookmarkEnd w:id="27"/>
    </w:p>
    <w:p w:rsidR="00446DBF" w:rsidRPr="00446DBF" w:rsidRDefault="00326A38" w:rsidP="00BC5CB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A3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</w:t>
      </w:r>
      <w:r w:rsidR="00446DBF" w:rsidRPr="00326A3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II. Функции и полномочия </w:t>
      </w:r>
      <w:r w:rsidR="00BC5CB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контрактного управляющего</w:t>
      </w:r>
      <w:bookmarkEnd w:id="28"/>
    </w:p>
    <w:p w:rsidR="00446DBF" w:rsidRPr="00446DBF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81"/>
      <w:r w:rsidRPr="00CD0C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446DBF" w:rsidRPr="00CD0C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CD0CE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5009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Контрактный управляющий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следующие функции и полномочия:</w:t>
      </w:r>
    </w:p>
    <w:bookmarkEnd w:id="29"/>
    <w:p w:rsidR="00446DBF" w:rsidRDefault="00326A38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3.</w:t>
      </w:r>
      <w:r w:rsidR="00446DBF"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</w:t>
      </w:r>
      <w:r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.1.</w:t>
      </w:r>
      <w:r w:rsidR="00446DBF"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при планировании закупок:</w:t>
      </w:r>
    </w:p>
    <w:p w:rsidR="001014A9" w:rsidRPr="0017297F" w:rsidRDefault="001014A9" w:rsidP="001014A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297F">
        <w:rPr>
          <w:rFonts w:ascii="Times New Roman" w:eastAsia="Times New Roman" w:hAnsi="Times New Roman" w:cs="Times New Roman"/>
          <w:sz w:val="28"/>
          <w:szCs w:val="24"/>
          <w:lang w:eastAsia="ru-RU"/>
        </w:rPr>
        <w:t>а) разрабатывает план-график, осуществляют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446DBF" w:rsidRPr="00446DBF" w:rsidRDefault="002A33DF" w:rsidP="002A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dst100460"/>
      <w:bookmarkStart w:id="31" w:name="dst101881"/>
      <w:bookmarkStart w:id="32" w:name="sub_44"/>
      <w:bookmarkEnd w:id="30"/>
      <w:bookmarkEnd w:id="31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3938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определяет и обосновывает начальную (максимальную) цену контра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та, цену контракта, заключаемого с единственным поставщиком (подрядч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ком, исполнителем) при формировании плана-графика закупок;</w:t>
      </w:r>
    </w:p>
    <w:p w:rsidR="00446DBF" w:rsidRPr="00CD0CE5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bookmarkStart w:id="33" w:name="sub_70"/>
      <w:bookmarkEnd w:id="32"/>
      <w:r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1.</w:t>
      </w:r>
      <w:r w:rsidR="00446DBF"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</w:t>
      </w:r>
      <w:r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446DBF"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при определении поставщиков (подрядчиков, исполнителей):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sub_46"/>
      <w:bookmarkEnd w:id="33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выбирает способ определения поставщика (подрядчика, исполнит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ля);</w:t>
      </w:r>
    </w:p>
    <w:bookmarkEnd w:id="34"/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sub_49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осуществляет подготовку извещений об осуществлении закупок, д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кументации о закупках (за исключением описания объекта закупки), прое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 контрактов, изменений в извещения об осуществлении закупок, в док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ментацию о закупках, приглашения принять участие в определении поста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щиков (подрядчиков, исполнителей) закрытыми способами;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sub_50"/>
      <w:bookmarkEnd w:id="35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осуществляет подготовку протоколов заседаний комиссий по осущ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ствлению закупок </w:t>
      </w:r>
      <w:r w:rsidR="00CD0CE5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основания</w:t>
      </w:r>
      <w:r w:rsidR="00CD0C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решений, принятых членами комиссии по осуществлению закупок;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sub_51"/>
      <w:bookmarkEnd w:id="36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организует подготовку описания объекта закупки в документации о закупке;</w:t>
      </w:r>
    </w:p>
    <w:bookmarkEnd w:id="37"/>
    <w:p w:rsidR="00446DBF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ж)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организационно-техническое обеспечение деятельн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комиссий по осуществлению закупок, в том числе обеспечивает прове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ку:</w:t>
      </w:r>
    </w:p>
    <w:p w:rsidR="00446DBF" w:rsidRPr="00446DBF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соответствия требованиям, установленным в соответствии с закон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дательством Российской Федерации к лицам, осуществляющим поставку 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вара, выполнение работы, оказание услуги, являющихся объектом закупки;</w:t>
      </w:r>
    </w:p>
    <w:p w:rsidR="00446DBF" w:rsidRPr="00446DBF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проведения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(банкротом) и об открытии конкурсного производства;</w:t>
      </w:r>
    </w:p>
    <w:p w:rsidR="00446DBF" w:rsidRPr="00446DBF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приостановления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участника закупки в порядке, уст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новленном </w:t>
      </w:r>
      <w:hyperlink r:id="rId10" w:history="1">
        <w:r w:rsidR="00446DBF" w:rsidRPr="00CD0C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рушениях, на дату подачи заявки на участие в закупке;</w:t>
      </w:r>
    </w:p>
    <w:p w:rsidR="00446DBF" w:rsidRPr="0017297F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29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у участника закупки недоимки по налогам, сборам, задо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женности по иным обязательным платежам в бюджеты бюджетной системы 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Российской Федерации (за исключением сумм, на которые предоставлены отсрочка, рассрочка, инвестиционный налоговый кредит в соответствии с </w:t>
      </w:r>
      <w:hyperlink r:id="rId11" w:anchor="dst1123" w:history="1">
        <w:r w:rsidR="002A33DF" w:rsidRPr="0017297F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о налогах и сборах, которые р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структурированы в соответствии с законодательством Российской Федер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ции, по которым имеется вступившее в законную силу решение суда о пр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знании обязанности заявителя по уплате этих сумм исполненной или которые признаны безнадежными к взысканию в соответствии с </w:t>
      </w:r>
      <w:hyperlink r:id="rId12" w:anchor="dst1104" w:history="1">
        <w:r w:rsidR="002A33DF" w:rsidRPr="0017297F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о налогах и сборах) за проше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ответствующим установленному требованию в случае, если им в устано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ленном порядке подано заявление об обжаловании указанных недоимки, з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A33DF" w:rsidRPr="0017297F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долженности и решение по такому заявлению на дату рассмотрения заявки на участие в определении поставщика (подрядчика, исполнителя) не принято</w:t>
      </w:r>
      <w:r w:rsidR="00446DBF" w:rsidRPr="0017297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6DBF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отсутствия у участника закупки - 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физического лица либо у руковод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</w:t>
      </w:r>
      <w:r w:rsidR="00344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ношении указанных физических лиц наказания в виде лишения права зан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мать определенные должности или заниматься определенной деятельностью, которые связаны с поставкой товара, выполнением работы, оказанием усл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137FD"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ги, являющихся объектом осуществляемой закупки, и административного наказания в виде дисквалификации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137FD" w:rsidRPr="00446DBF" w:rsidRDefault="004137FD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устанавливает, что </w:t>
      </w:r>
      <w:r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</w:t>
      </w:r>
      <w:r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ративного правонарушения, предусмотренного статьей 19.28 Кодекса Ро</w:t>
      </w:r>
      <w:r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13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сийской Федерации об административных правонарушениях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E042C6" w:rsidRPr="00E042C6" w:rsidRDefault="00CD0CE5" w:rsidP="00E042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обладания участником закупки исключительными правами на резул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таты интеллектуальной деятельности</w:t>
      </w:r>
      <w:r w:rsid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если в связи с исполнением </w:t>
      </w:r>
      <w:r w:rsidR="00E042C6"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контракта заказчик приобретает права на такие результаты, за исключением случаев з</w:t>
      </w:r>
      <w:r w:rsidR="00E042C6"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042C6"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E042C6" w:rsidRPr="00E042C6" w:rsidRDefault="00E042C6" w:rsidP="00E042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отсутствие  между участником закупки и заказчиком конфликта интересов</w:t>
      </w:r>
      <w:r w:rsidR="00D94B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под которым понимаются случаи, при которых руководитель з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казчика, член комиссии по осуществлению закупок, руководитель контрак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ной службы заказчика, контрактный управляющий состоят в браке с физич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скими лицами, являющимися выгодоприобретателями, единоличным испо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л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нительным органом хозяйственного общества (директором, генеральным д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ректором, управляющим, президентом и другими), членами коллегиального исполнительного органа хозяйственного общества, руководителем (директ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ром, генеральным директором) учреждения или унитарного</w:t>
      </w:r>
      <w:r w:rsidR="00D94B7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предприятия л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 xml:space="preserve">бо иными органами управления юридических лиц - участников закупки, с 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lastRenderedPageBreak/>
        <w:t>физическими лицами, в том числе зарегистрированными в качестве индив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дуального предпринимателя, - участниками закупки либо являются близкими родственниками (родственниками по прямой восходящей и нисходящей л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="00D94B76" w:rsidRPr="00DE4C78">
        <w:rPr>
          <w:rStyle w:val="blk"/>
          <w:rFonts w:ascii="Times New Roman" w:hAnsi="Times New Roman" w:cs="Times New Roman"/>
          <w:sz w:val="28"/>
          <w:szCs w:val="28"/>
        </w:rPr>
        <w:t>венного общества</w:t>
      </w:r>
      <w:r w:rsidR="00D94B76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п.9 части 1 статьи 31 Федерального зак</w:t>
      </w:r>
      <w:r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на;</w:t>
      </w:r>
    </w:p>
    <w:p w:rsidR="00E042C6" w:rsidRDefault="00E042C6" w:rsidP="00E042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устанавливает, что </w:t>
      </w:r>
      <w:r w:rsidR="008842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 закупки не является оф</w:t>
      </w:r>
      <w:r w:rsidRPr="00E0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шорной компа</w:t>
      </w:r>
      <w:r w:rsidR="008842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8842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842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 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в составе участников (членов) корпоративного юридического л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дических лиц) более чем десятью процентами голосующих акций хозяйс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94B76">
        <w:rPr>
          <w:rFonts w:ascii="Times New Roman" w:hAnsi="Times New Roman" w:cs="Times New Roman"/>
          <w:color w:val="000000" w:themeColor="text1"/>
          <w:sz w:val="28"/>
          <w:szCs w:val="28"/>
        </w:rPr>
        <w:t>венного общества либо долей, превышающей десять процентов в уставном (складочном) капитале хозяйственного товарищества или общества</w:t>
      </w:r>
      <w:r w:rsidR="0088420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83EA6" w:rsidRPr="008C35A1" w:rsidRDefault="00783EA6" w:rsidP="00783E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F28AD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устанавливает, что</w:t>
      </w: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 закупки не является иностранным аге</w:t>
      </w: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том;</w:t>
      </w:r>
    </w:p>
    <w:p w:rsidR="00E042C6" w:rsidRPr="008C35A1" w:rsidRDefault="00E042C6" w:rsidP="00E042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83EA6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отсутствия у участника закупки ограничений для участия в закупках, установленных законодательством Российской Федерации;</w:t>
      </w:r>
    </w:p>
    <w:p w:rsidR="00446DBF" w:rsidRPr="008C35A1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446DBF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соответствия дополнительным требованиям, устанавливаемым в с</w:t>
      </w:r>
      <w:r w:rsidR="00446DBF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ответствии с </w:t>
      </w:r>
      <w:hyperlink r:id="rId13" w:history="1">
        <w:r w:rsidR="00446DBF" w:rsidRPr="008C35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 2 статьи 31</w:t>
        </w:r>
      </w:hyperlink>
      <w:r w:rsidR="00446DBF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152D23" w:rsidRPr="008C35A1" w:rsidRDefault="00152D23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 привлечение на основе контракта специализированной организации для выполнения отдельных функций по определению по</w:t>
      </w:r>
      <w:r w:rsidR="00884208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</w:t>
      </w:r>
      <w:r w:rsidR="00884208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щика;</w:t>
      </w:r>
    </w:p>
    <w:p w:rsidR="002F28AD" w:rsidRPr="008C35A1" w:rsidRDefault="00446DBF" w:rsidP="002F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53"/>
      <w:r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з) </w:t>
      </w:r>
      <w:r w:rsidR="002F28AD" w:rsidRPr="008C35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заключения по результатам применения конкурентных спос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 контракта с участником закупки, являющимся учреждением или пре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приятием уголовно-исполнительной системы, цена контракта, цена каждой единицы товара, работы, услуги (в случае, предусмотренном </w:t>
      </w:r>
      <w:hyperlink r:id="rId14" w:anchor="block_2224" w:history="1">
        <w:r w:rsidR="002F28AD" w:rsidRPr="008C35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24 ст</w:t>
        </w:r>
        <w:r w:rsidR="002F28AD" w:rsidRPr="008C35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2F28AD" w:rsidRPr="008C35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тьи 22</w:t>
        </w:r>
      </w:hyperlink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закона) увеличивается на пятнадцать процентов соо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 от цены контракта, предложенной таким участником закупки, от цены единицы товара, работы, услуги, определенной в соответствии с н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стоящим Федеральным законом на основании предложения такого участника о сумме цен единиц товара, работы, услуги. Предусмотренное настоящей ч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увеличение не может превышать начальную (максимальную) цену ко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28AD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тракта, начальные цены единиц товара, работы, услуги.</w:t>
      </w:r>
    </w:p>
    <w:p w:rsidR="00015D12" w:rsidRPr="008C35A1" w:rsidRDefault="002F28AD" w:rsidP="00015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5A1">
        <w:rPr>
          <w:rFonts w:ascii="Times New Roman" w:hAnsi="Times New Roman" w:cs="Times New Roman"/>
          <w:sz w:val="28"/>
          <w:szCs w:val="28"/>
        </w:rPr>
        <w:t xml:space="preserve">            </w:t>
      </w:r>
      <w:hyperlink r:id="rId15" w:anchor="block_1000" w:history="1">
        <w:r w:rsidR="00015D12" w:rsidRPr="008C35A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015D12" w:rsidRPr="008C35A1">
        <w:rPr>
          <w:rFonts w:ascii="Times New Roman" w:hAnsi="Times New Roman" w:cs="Times New Roman"/>
          <w:sz w:val="28"/>
          <w:szCs w:val="28"/>
        </w:rPr>
        <w:t> товаров, работ, услуг, при осуществлении закупок которых предоставляются преимущества участнику закупки, являющемуся учрежд</w:t>
      </w:r>
      <w:r w:rsidR="00015D12" w:rsidRPr="008C35A1">
        <w:rPr>
          <w:rFonts w:ascii="Times New Roman" w:hAnsi="Times New Roman" w:cs="Times New Roman"/>
          <w:sz w:val="28"/>
          <w:szCs w:val="28"/>
        </w:rPr>
        <w:t>е</w:t>
      </w:r>
      <w:r w:rsidR="00015D12" w:rsidRPr="008C35A1">
        <w:rPr>
          <w:rFonts w:ascii="Times New Roman" w:hAnsi="Times New Roman" w:cs="Times New Roman"/>
          <w:sz w:val="28"/>
          <w:szCs w:val="28"/>
        </w:rPr>
        <w:t>нием или предприятием уголовно-исполнительной системы, в соответствии со статьей 28 Федерального закона</w:t>
      </w:r>
      <w:r w:rsidR="00015D12" w:rsidRPr="008C35A1">
        <w:rPr>
          <w:rFonts w:ascii="Times New Roman" w:hAnsi="Times New Roman" w:cs="Times New Roman"/>
          <w:sz w:val="16"/>
          <w:szCs w:val="16"/>
        </w:rPr>
        <w:t xml:space="preserve"> </w:t>
      </w:r>
      <w:r w:rsidR="00015D12"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Правительством Российской Федерации.</w:t>
      </w:r>
    </w:p>
    <w:p w:rsidR="002F28AD" w:rsidRPr="008C35A1" w:rsidRDefault="002F28AD" w:rsidP="002F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Объектом закупки не могут быть товары, работы, услуги помимо товаров, работ, услуг, включенных в перечень, предусмотренный </w:t>
      </w:r>
      <w:hyperlink r:id="rId16" w:anchor="block_282" w:history="1">
        <w:r w:rsidRPr="008C35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 w:rsidRPr="008C35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статьей 28 Федерального закона.</w:t>
      </w:r>
    </w:p>
    <w:p w:rsidR="002F28AD" w:rsidRPr="008C35A1" w:rsidRDefault="002F28AD" w:rsidP="002F28A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35A1">
        <w:rPr>
          <w:sz w:val="28"/>
          <w:szCs w:val="28"/>
        </w:rPr>
        <w:t xml:space="preserve">         В случае заключения по результатам применения конкурентных спос</w:t>
      </w:r>
      <w:r w:rsidRPr="008C35A1">
        <w:rPr>
          <w:sz w:val="28"/>
          <w:szCs w:val="28"/>
        </w:rPr>
        <w:t>о</w:t>
      </w:r>
      <w:r w:rsidRPr="008C35A1">
        <w:rPr>
          <w:sz w:val="28"/>
          <w:szCs w:val="28"/>
        </w:rPr>
        <w:t>бов контракта с участником закупки, являющимся организацией инвалидов, цена контракта, цена каждой единицы товара, работы, услуги (в случае, пр</w:t>
      </w:r>
      <w:r w:rsidRPr="008C35A1">
        <w:rPr>
          <w:sz w:val="28"/>
          <w:szCs w:val="28"/>
        </w:rPr>
        <w:t>е</w:t>
      </w:r>
      <w:r w:rsidRPr="008C35A1">
        <w:rPr>
          <w:sz w:val="28"/>
          <w:szCs w:val="28"/>
        </w:rPr>
        <w:t>дусмотренном </w:t>
      </w:r>
      <w:hyperlink r:id="rId17" w:anchor="block_2224" w:history="1">
        <w:r w:rsidRPr="008C35A1">
          <w:rPr>
            <w:rStyle w:val="ac"/>
            <w:color w:val="auto"/>
            <w:sz w:val="28"/>
            <w:szCs w:val="28"/>
          </w:rPr>
          <w:t>частью 24 статьи 22</w:t>
        </w:r>
      </w:hyperlink>
      <w:r w:rsidRPr="008C35A1">
        <w:rPr>
          <w:sz w:val="28"/>
          <w:szCs w:val="28"/>
        </w:rPr>
        <w:t> настоящего Федерального закона) увел</w:t>
      </w:r>
      <w:r w:rsidRPr="008C35A1">
        <w:rPr>
          <w:sz w:val="28"/>
          <w:szCs w:val="28"/>
        </w:rPr>
        <w:t>и</w:t>
      </w:r>
      <w:r w:rsidRPr="008C35A1">
        <w:rPr>
          <w:sz w:val="28"/>
          <w:szCs w:val="28"/>
        </w:rPr>
        <w:t>чивается на пятнадцать процентов соответственно от цены контракта, пре</w:t>
      </w:r>
      <w:r w:rsidRPr="008C35A1">
        <w:rPr>
          <w:sz w:val="28"/>
          <w:szCs w:val="28"/>
        </w:rPr>
        <w:t>д</w:t>
      </w:r>
      <w:r w:rsidRPr="008C35A1">
        <w:rPr>
          <w:sz w:val="28"/>
          <w:szCs w:val="28"/>
        </w:rPr>
        <w:t>ложенной таким участником закупки, от цены единицы товара, работы, усл</w:t>
      </w:r>
      <w:r w:rsidRPr="008C35A1">
        <w:rPr>
          <w:sz w:val="28"/>
          <w:szCs w:val="28"/>
        </w:rPr>
        <w:t>у</w:t>
      </w:r>
      <w:r w:rsidRPr="008C35A1">
        <w:rPr>
          <w:sz w:val="28"/>
          <w:szCs w:val="28"/>
        </w:rPr>
        <w:t>ги, определенной в соответствии с настоящим Федеральным законом на о</w:t>
      </w:r>
      <w:r w:rsidRPr="008C35A1">
        <w:rPr>
          <w:sz w:val="28"/>
          <w:szCs w:val="28"/>
        </w:rPr>
        <w:t>с</w:t>
      </w:r>
      <w:r w:rsidRPr="008C35A1">
        <w:rPr>
          <w:sz w:val="28"/>
          <w:szCs w:val="28"/>
        </w:rPr>
        <w:t>новании предложения такого участника о сумме цен единиц товара, работы, услуги. П</w:t>
      </w:r>
      <w:r w:rsidR="00015D12" w:rsidRPr="008C35A1">
        <w:rPr>
          <w:sz w:val="28"/>
          <w:szCs w:val="28"/>
        </w:rPr>
        <w:t xml:space="preserve">редусмотренное </w:t>
      </w:r>
      <w:r w:rsidRPr="008C35A1">
        <w:rPr>
          <w:sz w:val="28"/>
          <w:szCs w:val="28"/>
        </w:rPr>
        <w:t>увеличение не может превышать начальную (ма</w:t>
      </w:r>
      <w:r w:rsidRPr="008C35A1">
        <w:rPr>
          <w:sz w:val="28"/>
          <w:szCs w:val="28"/>
        </w:rPr>
        <w:t>к</w:t>
      </w:r>
      <w:r w:rsidRPr="008C35A1">
        <w:rPr>
          <w:sz w:val="28"/>
          <w:szCs w:val="28"/>
        </w:rPr>
        <w:t>симальную) цену контракта, начальные цены единиц товара, работы, услуги.</w:t>
      </w:r>
    </w:p>
    <w:p w:rsidR="00015D12" w:rsidRPr="008C35A1" w:rsidRDefault="00015D12" w:rsidP="00015D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35A1">
        <w:rPr>
          <w:sz w:val="28"/>
          <w:szCs w:val="28"/>
        </w:rPr>
        <w:t>Заключение контрактов</w:t>
      </w:r>
      <w:r w:rsidR="002F28AD" w:rsidRPr="008C35A1">
        <w:rPr>
          <w:sz w:val="28"/>
          <w:szCs w:val="28"/>
        </w:rPr>
        <w:t xml:space="preserve"> распространяется на общероссийские общественные организации инвалидов (в том числе созданные как союзы общественных о</w:t>
      </w:r>
      <w:r w:rsidR="002F28AD" w:rsidRPr="008C35A1">
        <w:rPr>
          <w:sz w:val="28"/>
          <w:szCs w:val="28"/>
        </w:rPr>
        <w:t>р</w:t>
      </w:r>
      <w:r w:rsidR="002F28AD" w:rsidRPr="008C35A1">
        <w:rPr>
          <w:sz w:val="28"/>
          <w:szCs w:val="28"/>
        </w:rPr>
        <w:t>ганизаций инвалидов), среди членов которых инвалиды и их законные пре</w:t>
      </w:r>
      <w:r w:rsidR="002F28AD" w:rsidRPr="008C35A1">
        <w:rPr>
          <w:sz w:val="28"/>
          <w:szCs w:val="28"/>
        </w:rPr>
        <w:t>д</w:t>
      </w:r>
      <w:r w:rsidR="002F28AD" w:rsidRPr="008C35A1">
        <w:rPr>
          <w:sz w:val="28"/>
          <w:szCs w:val="28"/>
        </w:rPr>
        <w:t>ставители составляют не менее чем восемьдесят процентов, и на организ</w:t>
      </w:r>
      <w:r w:rsidR="002F28AD" w:rsidRPr="008C35A1">
        <w:rPr>
          <w:sz w:val="28"/>
          <w:szCs w:val="28"/>
        </w:rPr>
        <w:t>а</w:t>
      </w:r>
      <w:r w:rsidR="002F28AD" w:rsidRPr="008C35A1">
        <w:rPr>
          <w:sz w:val="28"/>
          <w:szCs w:val="28"/>
        </w:rPr>
        <w:t>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</w:t>
      </w:r>
      <w:r w:rsidR="002F28AD" w:rsidRPr="008C35A1">
        <w:rPr>
          <w:sz w:val="28"/>
          <w:szCs w:val="28"/>
        </w:rPr>
        <w:t>о</w:t>
      </w:r>
      <w:r w:rsidR="002F28AD" w:rsidRPr="008C35A1">
        <w:rPr>
          <w:sz w:val="28"/>
          <w:szCs w:val="28"/>
        </w:rPr>
        <w:t>ставляет не менее чем пятьдесят процентов, а доля оплаты труда инвалидов в фонде оплаты труда - не менее чем двадцать пять процентов.</w:t>
      </w:r>
    </w:p>
    <w:p w:rsidR="002F28AD" w:rsidRPr="008C35A1" w:rsidRDefault="00015D12" w:rsidP="00E36BF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35A1">
        <w:rPr>
          <w:sz w:val="28"/>
          <w:szCs w:val="28"/>
        </w:rPr>
        <w:t xml:space="preserve">       </w:t>
      </w:r>
      <w:hyperlink r:id="rId18" w:anchor="block_2000" w:history="1">
        <w:r w:rsidRPr="008C35A1">
          <w:rPr>
            <w:rStyle w:val="ac"/>
            <w:color w:val="auto"/>
            <w:sz w:val="28"/>
            <w:szCs w:val="28"/>
            <w:u w:val="none"/>
          </w:rPr>
          <w:t>Перечень</w:t>
        </w:r>
      </w:hyperlink>
      <w:r w:rsidRPr="008C35A1">
        <w:rPr>
          <w:sz w:val="28"/>
          <w:szCs w:val="28"/>
        </w:rPr>
        <w:t> товаров, работ, услуг, при осуществлении закупок которых предоставляются преимущества участнику закупки, являющемуся организ</w:t>
      </w:r>
      <w:r w:rsidRPr="008C35A1">
        <w:rPr>
          <w:sz w:val="28"/>
          <w:szCs w:val="28"/>
        </w:rPr>
        <w:t>а</w:t>
      </w:r>
      <w:r w:rsidRPr="008C35A1">
        <w:rPr>
          <w:sz w:val="28"/>
          <w:szCs w:val="28"/>
        </w:rPr>
        <w:t xml:space="preserve">цией инвалидов, в соответствии со статьей 29 Федерального закона </w:t>
      </w:r>
      <w:r w:rsidR="002F28AD" w:rsidRPr="008C35A1">
        <w:rPr>
          <w:sz w:val="28"/>
          <w:szCs w:val="28"/>
        </w:rPr>
        <w:t>утве</w:t>
      </w:r>
      <w:r w:rsidR="002F28AD" w:rsidRPr="008C35A1">
        <w:rPr>
          <w:sz w:val="28"/>
          <w:szCs w:val="28"/>
        </w:rPr>
        <w:t>р</w:t>
      </w:r>
      <w:r w:rsidR="002F28AD" w:rsidRPr="008C35A1">
        <w:rPr>
          <w:sz w:val="28"/>
          <w:szCs w:val="28"/>
        </w:rPr>
        <w:t>ждается Правительством Российской Федерации.</w:t>
      </w:r>
    </w:p>
    <w:p w:rsidR="002F28AD" w:rsidRPr="008C35A1" w:rsidRDefault="00E36BF2" w:rsidP="002F28A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35A1">
        <w:rPr>
          <w:sz w:val="28"/>
          <w:szCs w:val="28"/>
        </w:rPr>
        <w:t xml:space="preserve">        </w:t>
      </w:r>
      <w:r w:rsidR="002F28AD" w:rsidRPr="008C35A1">
        <w:rPr>
          <w:sz w:val="28"/>
          <w:szCs w:val="28"/>
        </w:rPr>
        <w:t>Объектом закупки не могут быть товары, работы, услуги помимо тов</w:t>
      </w:r>
      <w:r w:rsidR="002F28AD" w:rsidRPr="008C35A1">
        <w:rPr>
          <w:sz w:val="28"/>
          <w:szCs w:val="28"/>
        </w:rPr>
        <w:t>а</w:t>
      </w:r>
      <w:r w:rsidR="002F28AD" w:rsidRPr="008C35A1">
        <w:rPr>
          <w:sz w:val="28"/>
          <w:szCs w:val="28"/>
        </w:rPr>
        <w:t>ров, работ, услуг, включенных в перечень, предусмотренный </w:t>
      </w:r>
      <w:hyperlink r:id="rId19" w:anchor="block_293" w:history="1">
        <w:r w:rsidR="002F28AD" w:rsidRPr="008C35A1">
          <w:rPr>
            <w:rStyle w:val="ac"/>
            <w:color w:val="auto"/>
            <w:sz w:val="28"/>
            <w:szCs w:val="28"/>
          </w:rPr>
          <w:t>частью 3</w:t>
        </w:r>
      </w:hyperlink>
      <w:r w:rsidRPr="008C35A1">
        <w:rPr>
          <w:sz w:val="28"/>
          <w:szCs w:val="28"/>
        </w:rPr>
        <w:t> </w:t>
      </w:r>
      <w:r w:rsidR="002F28AD" w:rsidRPr="008C35A1">
        <w:rPr>
          <w:sz w:val="28"/>
          <w:szCs w:val="28"/>
        </w:rPr>
        <w:t>статьи</w:t>
      </w:r>
      <w:r w:rsidRPr="008C35A1">
        <w:rPr>
          <w:sz w:val="28"/>
          <w:szCs w:val="28"/>
        </w:rPr>
        <w:t xml:space="preserve"> 29 Федерального закона</w:t>
      </w:r>
      <w:r w:rsidR="002F28AD" w:rsidRPr="008C35A1">
        <w:rPr>
          <w:sz w:val="28"/>
          <w:szCs w:val="28"/>
        </w:rPr>
        <w:t>.</w:t>
      </w:r>
    </w:p>
    <w:p w:rsidR="002F28AD" w:rsidRPr="002F28AD" w:rsidRDefault="002F28AD" w:rsidP="002F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BF" w:rsidRPr="00446DBF" w:rsidRDefault="008E0962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sub_55"/>
      <w:bookmarkEnd w:id="3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Заказчики обязаны осуществлять закупки у </w:t>
      </w:r>
      <w:hyperlink r:id="rId20" w:anchor="dst62" w:history="1">
        <w:r w:rsidR="0061554F" w:rsidRPr="006155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субъектов</w:t>
        </w:r>
      </w:hyperlink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 малого пре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принимательства, социально ориентированных некоммерч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ских </w:t>
      </w:r>
      <w:hyperlink r:id="rId21" w:anchor="dst124" w:history="1">
        <w:r w:rsidR="0061554F" w:rsidRPr="006155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организаций</w:t>
        </w:r>
      </w:hyperlink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объеме </w:t>
      </w:r>
      <w:r w:rsidR="0061554F" w:rsidRPr="00D94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менее чем </w:t>
      </w:r>
      <w:r w:rsidR="00884208" w:rsidRPr="00D94B76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пя</w:t>
      </w:r>
      <w:r w:rsidR="0061554F" w:rsidRPr="00D94B76">
        <w:rPr>
          <w:rFonts w:ascii="Times New Roman" w:hAnsi="Times New Roman" w:cs="Times New Roman"/>
          <w:sz w:val="28"/>
          <w:szCs w:val="28"/>
          <w:shd w:val="clear" w:color="auto" w:fill="FFFFFF"/>
        </w:rPr>
        <w:t>ть процентов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совоку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годового объема закупок, рассчитанного с учетом </w:t>
      </w:r>
      <w:hyperlink r:id="rId22" w:anchor="dst101860" w:history="1">
        <w:r w:rsidR="0061554F" w:rsidRPr="0061554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1.1</w:t>
        </w:r>
      </w:hyperlink>
      <w:r w:rsidR="0061554F" w:rsidRP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554F">
        <w:rPr>
          <w:rFonts w:ascii="Times New Roman" w:hAnsi="Times New Roman" w:cs="Times New Roman"/>
          <w:sz w:val="28"/>
          <w:szCs w:val="28"/>
          <w:shd w:val="clear" w:color="auto" w:fill="FFFFFF"/>
        </w:rPr>
        <w:t>ст.30 Закона №44-ФЗ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6DBF" w:rsidRPr="00446DBF" w:rsidRDefault="00152D23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0" w:name="sub_56"/>
      <w:bookmarkEnd w:id="3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размещает в единой информационной системе или до ввода в эк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плуатацию указанной системы на </w:t>
      </w:r>
      <w:hyperlink r:id="rId23" w:history="1">
        <w:r w:rsidR="00446DBF" w:rsidRPr="00CD0C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купках и проекты контрактов, протоколы, предусмотренные Федеральным законом;</w:t>
      </w:r>
    </w:p>
    <w:p w:rsidR="00446DBF" w:rsidRPr="00446DBF" w:rsidRDefault="00152D23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1" w:name="sub_57"/>
      <w:bookmarkEnd w:id="4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публикует извещение об осуществлении закупок в любых средствах массовой информации или размещает это извещение на сайтах в информац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онно-телекоммуникационной сети "Интернет" при условии, что такое опу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ликование или такое размещение осуществляется наряду с предусмотренным Федеральным законом размещением;</w:t>
      </w:r>
    </w:p>
    <w:p w:rsidR="00446DBF" w:rsidRPr="00446DBF" w:rsidRDefault="00152D23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2" w:name="sub_58"/>
      <w:bookmarkEnd w:id="4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446DBF" w:rsidRP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3" w:name="sub_61"/>
      <w:bookmarkEnd w:id="4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обеспечивает возможность в режиме реального времени получать информацию об открытии доступа к поданным в форме электронных док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ментов заявкам на участие в закупке;</w:t>
      </w:r>
    </w:p>
    <w:p w:rsidR="00446DBF" w:rsidRP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sub_63"/>
      <w:bookmarkEnd w:id="4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тупа к поданным в форме электронных документов заявкам на участие в з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купках;</w:t>
      </w:r>
    </w:p>
    <w:p w:rsidR="00446DBF" w:rsidRP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5" w:name="sub_64"/>
      <w:bookmarkEnd w:id="4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привлекает экспертов, экспертные организации;</w:t>
      </w:r>
    </w:p>
    <w:p w:rsidR="00446DBF" w:rsidRPr="00CD0CE5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6" w:name="sub_65"/>
      <w:bookmarkEnd w:id="4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обеспечивает согласование применения закрытых способов опред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 поставщиков (подрядчиков, исполнителей) в порядке, установленном федеральным органом исполнительной власти по регулированию контрак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ной системы в сфере закупок, в соответствии </w:t>
      </w:r>
      <w:r w:rsidR="00446DBF" w:rsidRPr="00CD0C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r:id="rId24" w:history="1">
        <w:r w:rsidR="00446DBF" w:rsidRPr="00CD0C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3 статьи 84</w:t>
        </w:r>
      </w:hyperlink>
      <w:r w:rsidR="00446DBF" w:rsidRPr="00CD0C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</w:t>
      </w:r>
      <w:r w:rsidR="00446DBF" w:rsidRPr="00CD0C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446DBF" w:rsidRPr="00CD0C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закона;</w:t>
      </w:r>
    </w:p>
    <w:bookmarkEnd w:id="46"/>
    <w:p w:rsidR="00446DBF" w:rsidRP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ленных Федеральным законом случаях в соответствующие органы, опред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ленные </w:t>
      </w:r>
      <w:hyperlink r:id="rId25" w:history="1">
        <w:r w:rsidR="00446DBF" w:rsidRPr="00CD0C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24</w:t>
        </w:r>
      </w:hyperlink>
      <w:r w:rsidR="00446DBF" w:rsidRPr="00CD0C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6" w:history="1">
        <w:r w:rsidR="00446DBF" w:rsidRPr="00CD0CE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25 части 1 статьи 93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446DBF" w:rsidRP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7" w:name="sub_6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обосновывает в документально оформленном отчете невозможность или нецелесообразность использования иных способов определения поста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щика (подрядчика, исполнителя), а также цену контракта и иные существе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условия контракта в случае осуществления закупки у единственного п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ставщика (подрядчика, исполнителя) для заключения контракта;</w:t>
      </w:r>
    </w:p>
    <w:p w:rsidR="00446DBF" w:rsidRP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8" w:name="sub_68"/>
      <w:bookmarkEnd w:id="4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обеспечивает заключение контрактов;</w:t>
      </w:r>
    </w:p>
    <w:p w:rsidR="00446DBF" w:rsidRDefault="004E6A71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9" w:name="sub_69"/>
      <w:bookmarkEnd w:id="4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организует включение в реестр недобросовестных поставщиков (подрядчиков, исполнителей) информации об участниках закупок, уклони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шихся от заключения контрактов;</w:t>
      </w:r>
    </w:p>
    <w:p w:rsidR="00446DBF" w:rsidRPr="00CD0CE5" w:rsidRDefault="00CD0CE5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bookmarkStart w:id="50" w:name="sub_80"/>
      <w:bookmarkEnd w:id="49"/>
      <w:r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3.1.</w:t>
      </w:r>
      <w:r w:rsidR="00446DBF"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r w:rsidR="00446DBF" w:rsidRPr="00CD0C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при исполнении, изменении, расторжении контракта: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1" w:name="sub_71"/>
      <w:bookmarkEnd w:id="50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ра, выполнения работы, оказания услуги;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2" w:name="sub_72"/>
      <w:bookmarkEnd w:id="51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3" w:name="sub_73"/>
      <w:bookmarkEnd w:id="52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лате неустоек (штрафов, пеней) в случае просрочки исполнения поставщиком (подрядчиком, исполнителем) обязательств (в том числе гарантийного обяз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тельства), предусмотренных контрактом, а также в иных случаях неисполн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или ненадлежащего исполнения поставщиком (подрядчиком, исполнит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лем) обязательств, предусмотренных контрактом, совершает иные действия в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случае нарушения поставщиком (подрядчиком, исполнителем) условий ко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4" w:name="sub_74"/>
      <w:bookmarkEnd w:id="53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организует проведение экспертизы поставленного товара, выполне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работы, оказанной услуги, привлекает экспертов, экспертные организ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5" w:name="sub_75"/>
      <w:bookmarkEnd w:id="54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в случае необходимости обеспечивает создание приемочной коми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сии не менее чем из пяти человек для приемки поставленного товара, выпо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ненной работы или оказанной услуги, результатов отдельного этапа испо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нения контракта;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6" w:name="sub_76"/>
      <w:bookmarkEnd w:id="55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7" w:name="sub_77"/>
      <w:bookmarkEnd w:id="56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размещает в единой информационной системе или до ввода в эк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ний) или о неисполнении контракта и о санкциях, которые применены в св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зи с нарушением условий контракта или его неисполнением, об изменении или о расторжении контракта в ходе его исполнения, информацию об изм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нении контракта или о расторжении контракта, за исключением сведений, составляющих государственную тайну;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8" w:name="sub_78"/>
      <w:bookmarkEnd w:id="57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организует включение в реестр недобросовестных поставщиков (подрядчиков, исполнителей) информации о поставщике (подрядчике, и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полнителе), с которым контракт был расторгнут по решению суда или в св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зи с односторонним отказом Заказчика от исполнения контракта;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9" w:name="sub_79"/>
      <w:bookmarkEnd w:id="58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тированных некоммерческих организаций;</w:t>
      </w:r>
    </w:p>
    <w:bookmarkEnd w:id="59"/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к) организует включение в реестр контрактов, заключенных заказчик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ми, информации о контрактах, заключенных заказчиками.</w:t>
      </w:r>
    </w:p>
    <w:p w:rsidR="00446DBF" w:rsidRPr="00446DBF" w:rsidRDefault="00BC5CBA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0" w:name="sub_91"/>
      <w:r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3.2</w:t>
      </w:r>
      <w:r w:rsidR="00446DBF"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Контрактн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управляющий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иные полномочия, пр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дусмотренные Федеральным законом, в том числе: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1" w:name="sub_82"/>
      <w:bookmarkEnd w:id="60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2" w:name="sub_83"/>
      <w:bookmarkEnd w:id="61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3" w:name="sub_84"/>
      <w:bookmarkEnd w:id="62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принимает участие в утверждении требований к закупаемым Зака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чиком отдельным видам товаров, работ, услуг (в том числе предельным ц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нам товаров, работ, услуг) и (или) нормативным затратам на обеспечение 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функций Заказчика и размещает их в единой информационной системе;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4" w:name="sub_85"/>
      <w:bookmarkEnd w:id="63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участвует в рассмотрении дел об обжаловании действий (бездейс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вия) Заказчика, в том числе обжаловании результатов определения поста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щиков (подрядчиков, исполнителей), и осуществляет подготовку материалов для осуществления претензионной работы;</w:t>
      </w:r>
    </w:p>
    <w:bookmarkEnd w:id="64"/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разрабатывает проекты контрактов Заказчика;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5" w:name="sub_87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осуществляет проверку банковских гарантий, поступивших в кач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 обеспечения исполнения контрактов, на соответствие требованиям Ф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дерального закона;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6" w:name="sub_88"/>
      <w:bookmarkEnd w:id="65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информирует в случае отказа Заказчика в принятии банковской г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рантии об этом лицо, предоставившее банковскую гарантию, с указанием причин, послуживших основанием для отказа;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7" w:name="sub_89"/>
      <w:bookmarkEnd w:id="66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организует осуществление уплаты денежных сумм по банковской гарантии в случаях, предусмотренных Федеральным законом;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8" w:name="sub_90"/>
      <w:bookmarkEnd w:id="67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организует возврат денежных средств, внесенных в качестве обесп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чения исполнения заявок или обеспечения исполнения контрактов.</w:t>
      </w:r>
    </w:p>
    <w:p w:rsidR="00446DBF" w:rsidRPr="00446DBF" w:rsidRDefault="00BC5CBA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9" w:name="sub_95"/>
      <w:bookmarkEnd w:id="68"/>
      <w:r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3.3</w:t>
      </w:r>
      <w:r w:rsidR="00446DBF"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реализации функций и полномочий, указанных в насто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контрактный управляющий обязан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соблюдать обязательс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 и требования, установленные Федеральным законом, в том числе: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0" w:name="sub_92"/>
      <w:bookmarkEnd w:id="69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 допускать разглашения сведений, ставших </w:t>
      </w:r>
      <w:r w:rsid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ему известные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ходе проведения процедур определения поставщика (подрядчика, исполнителя), кроме случаев, прямо предусмотренных законодательством Российской Ф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дерации;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1" w:name="sub_93"/>
      <w:bookmarkEnd w:id="70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 проводить переговоров с участниками закупок до выявления п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бедителя определения поставщика (подрядчика, исполнителя), кроме случ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ев, прямо предусмотренных законодательством Российской Федерации;</w:t>
      </w:r>
    </w:p>
    <w:p w:rsidR="00446DBF" w:rsidRPr="00446DBF" w:rsidRDefault="00446DBF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2" w:name="sub_94"/>
      <w:bookmarkEnd w:id="71"/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привлекать в случаях, в порядке и с учетом требований, предусмо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ренных действующим законодательством Российской Федерации, в том чи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 Федеральным законом, к своей работе экспертов, экспертные организации.</w:t>
      </w:r>
    </w:p>
    <w:p w:rsidR="00446DBF" w:rsidRDefault="00BC5CBA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3" w:name="sub_96"/>
      <w:bookmarkEnd w:id="72"/>
      <w:r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3.4</w:t>
      </w:r>
      <w:r w:rsidR="00446DBF"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централизации закупок в соответствии со </w:t>
      </w:r>
      <w:hyperlink r:id="rId27" w:history="1">
        <w:r w:rsidR="00446DBF" w:rsidRPr="00BC5CB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26</w:t>
        </w:r>
      </w:hyperlink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рального закона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контрактный управляющий 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функции и полн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мочия, предусмотренные настоящ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переданные соответс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вующему уполномоченному органу, уполномоченному учреждению, которые осуществляют полномочия на определение поставщиков (подрядчиков, и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полнителей).</w:t>
      </w:r>
    </w:p>
    <w:p w:rsidR="003938A0" w:rsidRDefault="003938A0" w:rsidP="00446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6DBF" w:rsidRPr="00BC5CBA" w:rsidRDefault="00BC5CBA" w:rsidP="00446DB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4" w:name="sub_103"/>
      <w:bookmarkEnd w:id="7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V</w:t>
      </w:r>
      <w:r w:rsidR="00446DBF" w:rsidRPr="00BC5CB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Ответственность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контрактного управляющего</w:t>
      </w:r>
    </w:p>
    <w:p w:rsidR="00BC5CBA" w:rsidRPr="00BC5CBA" w:rsidRDefault="00BC5CBA" w:rsidP="00BC5C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5" w:name="sub_102"/>
      <w:bookmarkEnd w:id="74"/>
      <w:r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4.1.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Любой участник закупки, а также осуществляющие общественный контроль общественные объединения, объединения юридических лиц в соо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ветствии с законодательством Российской Федерации имеют право обжал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вать в судебном порядке или в порядке, установленном Федеральным зак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ном, в контрольный орган в сфере закупок действия (бездействие)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 управляющего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если такие действия (бездействие) нарушают права и з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46DBF" w:rsidRPr="0044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конные интересы участника закупки.</w:t>
      </w:r>
      <w:r w:rsidRPr="00BC5CBA"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Контрактный управляющий несет о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ветственность:</w:t>
      </w:r>
    </w:p>
    <w:p w:rsidR="00BC5CBA" w:rsidRDefault="00BC5CBA" w:rsidP="00BC5C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5C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4.2.</w:t>
      </w:r>
      <w:r w:rsidRPr="00BC5CBA"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Контрактный управляющий несет ответственность:</w:t>
      </w:r>
    </w:p>
    <w:p w:rsidR="00BC5CBA" w:rsidRPr="00BC5CBA" w:rsidRDefault="00BC5CBA" w:rsidP="00BC5C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4.2.1</w:t>
      </w:r>
      <w:r w:rsidR="00344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правонарушения, совершенные в процессе осуществления св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 деятельности, - в пределах, определенных действующим администрати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ным, уголовным, гражданским законодательством Российской Федерации.</w:t>
      </w:r>
    </w:p>
    <w:p w:rsidR="00F20B15" w:rsidRDefault="00BC5CBA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Контрактный управляющий несет персональную ответственность за соблюдение требований, установленных законодательством РФ о ко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трактной системе в сфере закупок и нормативными правовыми актами, рег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лирующими отношения, касающиеся: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планирования закупок товаров, работ, услуг;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определения поставщиков (подрядчиков, исполнителей);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контракта (договора)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особенностей исполнения контрактов (договоров);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ниторинга закупок товаров, работ, услуг;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аудита в сфере закупок товаров, р</w:t>
      </w:r>
      <w:r w:rsidR="00E857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бот, услуг;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 соблюдением законодательства РФ.</w:t>
      </w:r>
      <w:bookmarkEnd w:id="75"/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8094F" w:rsidRDefault="0038094F" w:rsidP="00380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8094F" w:rsidSect="003F6CDD">
      <w:footerReference w:type="default" r:id="rId28"/>
      <w:pgSz w:w="11900" w:h="16800"/>
      <w:pgMar w:top="567" w:right="850" w:bottom="284" w:left="1701" w:header="567" w:footer="33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82C" w:rsidRDefault="005E082C" w:rsidP="00446DBF">
      <w:pPr>
        <w:spacing w:after="0" w:line="240" w:lineRule="auto"/>
      </w:pPr>
      <w:r>
        <w:separator/>
      </w:r>
    </w:p>
  </w:endnote>
  <w:endnote w:type="continuationSeparator" w:id="1">
    <w:p w:rsidR="005E082C" w:rsidRDefault="005E082C" w:rsidP="0044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707639"/>
      <w:docPartObj>
        <w:docPartGallery w:val="Page Numbers (Bottom of Page)"/>
        <w:docPartUnique/>
      </w:docPartObj>
    </w:sdtPr>
    <w:sdtContent>
      <w:p w:rsidR="00015D12" w:rsidRDefault="00C73CFD">
        <w:pPr>
          <w:pStyle w:val="a5"/>
          <w:jc w:val="right"/>
        </w:pPr>
        <w:fldSimple w:instr="PAGE   \* MERGEFORMAT">
          <w:r w:rsidR="00707E6B">
            <w:rPr>
              <w:noProof/>
            </w:rPr>
            <w:t>2</w:t>
          </w:r>
        </w:fldSimple>
      </w:p>
    </w:sdtContent>
  </w:sdt>
  <w:p w:rsidR="00015D12" w:rsidRDefault="00015D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82C" w:rsidRDefault="005E082C" w:rsidP="00446DBF">
      <w:pPr>
        <w:spacing w:after="0" w:line="240" w:lineRule="auto"/>
      </w:pPr>
      <w:r>
        <w:separator/>
      </w:r>
    </w:p>
  </w:footnote>
  <w:footnote w:type="continuationSeparator" w:id="1">
    <w:p w:rsidR="005E082C" w:rsidRDefault="005E082C" w:rsidP="0044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DE9"/>
    <w:rsid w:val="00015D12"/>
    <w:rsid w:val="00017D0A"/>
    <w:rsid w:val="000519E8"/>
    <w:rsid w:val="00071B16"/>
    <w:rsid w:val="000E1EF7"/>
    <w:rsid w:val="000F340E"/>
    <w:rsid w:val="00101480"/>
    <w:rsid w:val="001014A9"/>
    <w:rsid w:val="00111BC6"/>
    <w:rsid w:val="00114DE9"/>
    <w:rsid w:val="00126401"/>
    <w:rsid w:val="00152D23"/>
    <w:rsid w:val="0017297F"/>
    <w:rsid w:val="001A7E77"/>
    <w:rsid w:val="00233BC0"/>
    <w:rsid w:val="002A33DF"/>
    <w:rsid w:val="002C3BA1"/>
    <w:rsid w:val="002D7CD3"/>
    <w:rsid w:val="002F2274"/>
    <w:rsid w:val="002F28AD"/>
    <w:rsid w:val="00305CC7"/>
    <w:rsid w:val="00324C05"/>
    <w:rsid w:val="00326A38"/>
    <w:rsid w:val="003443C7"/>
    <w:rsid w:val="0035032D"/>
    <w:rsid w:val="003619B0"/>
    <w:rsid w:val="0038094F"/>
    <w:rsid w:val="0038095F"/>
    <w:rsid w:val="003938A0"/>
    <w:rsid w:val="003B5078"/>
    <w:rsid w:val="003D206F"/>
    <w:rsid w:val="003F6CDD"/>
    <w:rsid w:val="004137FD"/>
    <w:rsid w:val="00446DBF"/>
    <w:rsid w:val="004851AD"/>
    <w:rsid w:val="004E6A71"/>
    <w:rsid w:val="005009AE"/>
    <w:rsid w:val="005A01FD"/>
    <w:rsid w:val="005C5148"/>
    <w:rsid w:val="005E05BF"/>
    <w:rsid w:val="005E082C"/>
    <w:rsid w:val="0061554F"/>
    <w:rsid w:val="00615596"/>
    <w:rsid w:val="00650A91"/>
    <w:rsid w:val="00674F3D"/>
    <w:rsid w:val="0068167B"/>
    <w:rsid w:val="00681846"/>
    <w:rsid w:val="0069712C"/>
    <w:rsid w:val="006D51DA"/>
    <w:rsid w:val="00706C25"/>
    <w:rsid w:val="00707E6B"/>
    <w:rsid w:val="00783EA6"/>
    <w:rsid w:val="007F0C2C"/>
    <w:rsid w:val="00884208"/>
    <w:rsid w:val="00896FF5"/>
    <w:rsid w:val="008C35A1"/>
    <w:rsid w:val="008E0962"/>
    <w:rsid w:val="00954947"/>
    <w:rsid w:val="009947CD"/>
    <w:rsid w:val="009D285E"/>
    <w:rsid w:val="00AB02AC"/>
    <w:rsid w:val="00B23363"/>
    <w:rsid w:val="00B83ACB"/>
    <w:rsid w:val="00BC5CBA"/>
    <w:rsid w:val="00BD2306"/>
    <w:rsid w:val="00C158EC"/>
    <w:rsid w:val="00C73CFD"/>
    <w:rsid w:val="00C9043E"/>
    <w:rsid w:val="00CA2C6F"/>
    <w:rsid w:val="00CC7649"/>
    <w:rsid w:val="00CD0CE5"/>
    <w:rsid w:val="00D94B76"/>
    <w:rsid w:val="00DF375D"/>
    <w:rsid w:val="00DF487A"/>
    <w:rsid w:val="00E03C41"/>
    <w:rsid w:val="00E042C6"/>
    <w:rsid w:val="00E33BC9"/>
    <w:rsid w:val="00E36BF2"/>
    <w:rsid w:val="00E857CE"/>
    <w:rsid w:val="00EA6457"/>
    <w:rsid w:val="00EC6D13"/>
    <w:rsid w:val="00ED31AC"/>
    <w:rsid w:val="00F046FE"/>
    <w:rsid w:val="00F109AA"/>
    <w:rsid w:val="00F20B15"/>
    <w:rsid w:val="00FF2009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BF"/>
  </w:style>
  <w:style w:type="paragraph" w:styleId="a5">
    <w:name w:val="footer"/>
    <w:basedOn w:val="a"/>
    <w:link w:val="a6"/>
    <w:uiPriority w:val="99"/>
    <w:unhideWhenUsed/>
    <w:rsid w:val="00446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BF"/>
  </w:style>
  <w:style w:type="table" w:styleId="a7">
    <w:name w:val="Table Grid"/>
    <w:basedOn w:val="a1"/>
    <w:uiPriority w:val="39"/>
    <w:rsid w:val="00380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1A7E77"/>
    <w:pPr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1A7E77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1">
    <w:name w:val="Заголовок №1_"/>
    <w:link w:val="10"/>
    <w:locked/>
    <w:rsid w:val="001A7E77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A7E77"/>
    <w:pPr>
      <w:shd w:val="clear" w:color="auto" w:fill="FFFFFF"/>
      <w:spacing w:before="240" w:after="0" w:line="322" w:lineRule="exact"/>
      <w:jc w:val="center"/>
      <w:outlineLvl w:val="0"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D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CD3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014A9"/>
  </w:style>
  <w:style w:type="character" w:styleId="ac">
    <w:name w:val="Hyperlink"/>
    <w:basedOn w:val="a0"/>
    <w:uiPriority w:val="99"/>
    <w:semiHidden/>
    <w:unhideWhenUsed/>
    <w:rsid w:val="001014A9"/>
    <w:rPr>
      <w:color w:val="0000FF"/>
      <w:u w:val="single"/>
    </w:rPr>
  </w:style>
  <w:style w:type="paragraph" w:customStyle="1" w:styleId="s1">
    <w:name w:val="s_1"/>
    <w:basedOn w:val="a"/>
    <w:rsid w:val="002F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BF"/>
  </w:style>
  <w:style w:type="paragraph" w:styleId="a5">
    <w:name w:val="footer"/>
    <w:basedOn w:val="a"/>
    <w:link w:val="a6"/>
    <w:uiPriority w:val="99"/>
    <w:unhideWhenUsed/>
    <w:rsid w:val="00446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BF"/>
  </w:style>
  <w:style w:type="table" w:styleId="a7">
    <w:name w:val="Table Grid"/>
    <w:basedOn w:val="a1"/>
    <w:uiPriority w:val="39"/>
    <w:rsid w:val="0038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20001" TargetMode="External"/><Relationship Id="rId13" Type="http://schemas.openxmlformats.org/officeDocument/2006/relationships/hyperlink" Target="http://internet.garant.ru/document/redirect/70353464/3120" TargetMode="External"/><Relationship Id="rId18" Type="http://schemas.openxmlformats.org/officeDocument/2006/relationships/hyperlink" Target="https://base.garant.ru/403201366/61e262eb182845bdc80ee7a7b72f180e/" TargetMode="External"/><Relationship Id="rId26" Type="http://schemas.openxmlformats.org/officeDocument/2006/relationships/hyperlink" Target="http://internet.garant.ru/document/redirect/70353464/931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39217/87a16eb8a9431fff64d0d78eb84f86accc003448/" TargetMode="Externa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http://www.consultant.ru/document/cons_doc_LAW_334660/6e4103a4154a049ac63fd064cef05ea6b3780b45/" TargetMode="External"/><Relationship Id="rId17" Type="http://schemas.openxmlformats.org/officeDocument/2006/relationships/hyperlink" Target="https://base.garant.ru/70353464/94f5bf092e8d98af576ee351987de4f0/" TargetMode="External"/><Relationship Id="rId25" Type="http://schemas.openxmlformats.org/officeDocument/2006/relationships/hyperlink" Target="http://internet.garant.ru/document/redirect/70353464/931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353464/53070549816cbd8f006da724de818c2e/" TargetMode="External"/><Relationship Id="rId20" Type="http://schemas.openxmlformats.org/officeDocument/2006/relationships/hyperlink" Target="http://www.consultant.ru/document/cons_doc_LAW_349150/08b3ecbcdc9a360ad1dc314150a6328886703356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03000/0" TargetMode="External"/><Relationship Id="rId11" Type="http://schemas.openxmlformats.org/officeDocument/2006/relationships/hyperlink" Target="http://www.consultant.ru/document/cons_doc_LAW_334660/159987976c47e793b9a535fdf16dbf0701c8a027/" TargetMode="External"/><Relationship Id="rId24" Type="http://schemas.openxmlformats.org/officeDocument/2006/relationships/hyperlink" Target="http://internet.garant.ru/document/redirect/70353464/84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ase.garant.ru/403201366/61e262eb182845bdc80ee7a7b72f180e/" TargetMode="External"/><Relationship Id="rId23" Type="http://schemas.openxmlformats.org/officeDocument/2006/relationships/hyperlink" Target="http://internet.garant.ru/document/redirect/990941/1829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nternet.garant.ru/document/redirect/12125267/0" TargetMode="External"/><Relationship Id="rId19" Type="http://schemas.openxmlformats.org/officeDocument/2006/relationships/hyperlink" Target="https://base.garant.ru/70353464/7a69fb6632f5876efd3160114758a106/" TargetMode="External"/><Relationship Id="rId31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www.zakonrf.info/doc-16324306/" TargetMode="External"/><Relationship Id="rId14" Type="http://schemas.openxmlformats.org/officeDocument/2006/relationships/hyperlink" Target="https://base.garant.ru/70353464/94f5bf092e8d98af576ee351987de4f0/" TargetMode="External"/><Relationship Id="rId22" Type="http://schemas.openxmlformats.org/officeDocument/2006/relationships/hyperlink" Target="http://www.consultant.ru/document/cons_doc_LAW_351268/3cd4512b8c634f543d68d0da993c1bcb17a24bb8/" TargetMode="External"/><Relationship Id="rId27" Type="http://schemas.openxmlformats.org/officeDocument/2006/relationships/hyperlink" Target="http://internet.garant.ru/document/redirect/70353464/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lanapak125@mail.ru</dc:creator>
  <cp:lastModifiedBy>Пользователь Windows</cp:lastModifiedBy>
  <cp:revision>2</cp:revision>
  <cp:lastPrinted>2025-05-29T09:10:00Z</cp:lastPrinted>
  <dcterms:created xsi:type="dcterms:W3CDTF">2025-05-29T09:12:00Z</dcterms:created>
  <dcterms:modified xsi:type="dcterms:W3CDTF">2025-05-29T09:12:00Z</dcterms:modified>
</cp:coreProperties>
</file>