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0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605A5" w:rsidTr="00900570">
        <w:tc>
          <w:tcPr>
            <w:tcW w:w="4785" w:type="dxa"/>
          </w:tcPr>
          <w:p w:rsidR="000605A5" w:rsidRPr="00A70DAD" w:rsidRDefault="000605A5" w:rsidP="00900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СОГЛАСОВАНО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Председатель общего собрания трудового коллектива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___________ /___________________/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A70DAD">
              <w:rPr>
                <w:rFonts w:ascii="inherit" w:eastAsia="Times New Roman" w:hAnsi="inherit" w:cs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                  подпись     Ф.И.О.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 xml:space="preserve">протокол №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>3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от «04»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 xml:space="preserve">сентября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2019 г.</w:t>
            </w:r>
          </w:p>
          <w:p w:rsidR="000605A5" w:rsidRPr="00A70DAD" w:rsidRDefault="000605A5" w:rsidP="00900570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86" w:type="dxa"/>
          </w:tcPr>
          <w:p w:rsidR="000605A5" w:rsidRPr="00A70DAD" w:rsidRDefault="000605A5" w:rsidP="00900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УТВЕРЖДАЮ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заведующий МКДОУ «Детский сад «Буратино»  с.</w:t>
            </w:r>
            <w:r w:rsidR="006221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Барабаш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___________ /___________________/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A70DAD">
              <w:rPr>
                <w:rFonts w:ascii="inherit" w:eastAsia="Times New Roman" w:hAnsi="inherit" w:cs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                    подпись     Ф.И.О.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 xml:space="preserve">Приказ № 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 xml:space="preserve">8-ОД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от  «09»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>09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2019 г.</w:t>
            </w:r>
          </w:p>
          <w:p w:rsidR="000605A5" w:rsidRPr="00A70DAD" w:rsidRDefault="000605A5" w:rsidP="00900570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</w:p>
          <w:p w:rsidR="000605A5" w:rsidRPr="00A70DAD" w:rsidRDefault="000605A5" w:rsidP="00900570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0605A5" w:rsidRPr="00A70DAD" w:rsidRDefault="000605A5" w:rsidP="00900570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0605A5" w:rsidRPr="00A70DAD" w:rsidRDefault="006D5AD9" w:rsidP="000605A5">
      <w:pPr>
        <w:shd w:val="clear" w:color="auto" w:fill="FFFFFF"/>
        <w:jc w:val="center"/>
        <w:textAlignment w:val="baseline"/>
        <w:rPr>
          <w:rFonts w:eastAsia="Times New Roman"/>
          <w:color w:val="222222"/>
          <w:sz w:val="24"/>
          <w:szCs w:val="27"/>
        </w:rPr>
      </w:pPr>
      <w:r>
        <w:rPr>
          <w:rFonts w:eastAsia="Times New Roman"/>
          <w:color w:val="222222"/>
          <w:sz w:val="24"/>
          <w:szCs w:val="27"/>
        </w:rPr>
        <w:t xml:space="preserve">                                                                                       </w:t>
      </w:r>
      <w:r w:rsidR="000605A5" w:rsidRPr="00A70DAD">
        <w:rPr>
          <w:rFonts w:eastAsia="Times New Roman"/>
          <w:color w:val="222222"/>
          <w:sz w:val="24"/>
          <w:szCs w:val="27"/>
        </w:rPr>
        <w:t xml:space="preserve">Приложение № 2 к приказу </w:t>
      </w:r>
    </w:p>
    <w:p w:rsidR="000605A5" w:rsidRPr="00A70DAD" w:rsidRDefault="000605A5" w:rsidP="000605A5">
      <w:pPr>
        <w:shd w:val="clear" w:color="auto" w:fill="FFFFFF"/>
        <w:jc w:val="center"/>
        <w:textAlignment w:val="baseline"/>
        <w:rPr>
          <w:rFonts w:eastAsia="Times New Roman"/>
          <w:color w:val="222222"/>
          <w:sz w:val="24"/>
          <w:szCs w:val="27"/>
        </w:rPr>
      </w:pPr>
      <w:r w:rsidRPr="00A70DAD">
        <w:rPr>
          <w:sz w:val="20"/>
        </w:rPr>
        <w:tab/>
      </w:r>
      <w:r w:rsidR="006D5AD9">
        <w:rPr>
          <w:sz w:val="20"/>
        </w:rPr>
        <w:t xml:space="preserve">                                                                                     </w:t>
      </w:r>
      <w:r w:rsidRPr="00A70DAD">
        <w:rPr>
          <w:rFonts w:eastAsia="Times New Roman"/>
          <w:color w:val="222222"/>
          <w:sz w:val="24"/>
          <w:szCs w:val="27"/>
        </w:rPr>
        <w:t>от 09.09.2019 г. № 8-ОД</w:t>
      </w:r>
    </w:p>
    <w:p w:rsidR="000605A5" w:rsidRDefault="000605A5">
      <w:pPr>
        <w:ind w:left="6360"/>
        <w:rPr>
          <w:rFonts w:eastAsia="Times New Roman"/>
          <w:sz w:val="24"/>
          <w:szCs w:val="24"/>
        </w:rPr>
      </w:pPr>
    </w:p>
    <w:p w:rsidR="001C4FC3" w:rsidRDefault="00A70DA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1C4FC3" w:rsidRPr="00A70DAD" w:rsidRDefault="00A70DAD">
      <w:pPr>
        <w:numPr>
          <w:ilvl w:val="2"/>
          <w:numId w:val="1"/>
        </w:numPr>
        <w:tabs>
          <w:tab w:val="left" w:pos="2360"/>
        </w:tabs>
        <w:ind w:left="2360" w:hanging="209"/>
        <w:rPr>
          <w:rFonts w:eastAsia="Times New Roman"/>
          <w:b/>
          <w:bCs/>
          <w:sz w:val="24"/>
          <w:szCs w:val="28"/>
        </w:rPr>
      </w:pPr>
      <w:r w:rsidRPr="00A70DAD">
        <w:rPr>
          <w:rFonts w:eastAsia="Times New Roman"/>
          <w:b/>
          <w:bCs/>
          <w:sz w:val="24"/>
          <w:szCs w:val="28"/>
        </w:rPr>
        <w:t>комиссии по противодействию коррупции</w:t>
      </w:r>
      <w:bookmarkStart w:id="0" w:name="_GoBack"/>
      <w:bookmarkEnd w:id="0"/>
    </w:p>
    <w:p w:rsidR="001C4FC3" w:rsidRPr="00A70DAD" w:rsidRDefault="006D5AD9" w:rsidP="000605A5">
      <w:pPr>
        <w:tabs>
          <w:tab w:val="left" w:pos="2900"/>
        </w:tabs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t xml:space="preserve">                                </w:t>
      </w:r>
      <w:r w:rsidR="00A70DAD" w:rsidRPr="00A70DAD">
        <w:rPr>
          <w:rFonts w:eastAsia="Times New Roman"/>
          <w:b/>
          <w:bCs/>
          <w:sz w:val="24"/>
          <w:szCs w:val="28"/>
        </w:rPr>
        <w:t>М</w:t>
      </w:r>
      <w:r w:rsidR="000605A5" w:rsidRPr="00A70DAD">
        <w:rPr>
          <w:rFonts w:eastAsia="Times New Roman"/>
          <w:b/>
          <w:bCs/>
          <w:sz w:val="24"/>
          <w:szCs w:val="28"/>
        </w:rPr>
        <w:t>К</w:t>
      </w:r>
      <w:r w:rsidR="00A70DAD" w:rsidRPr="00A70DAD">
        <w:rPr>
          <w:rFonts w:eastAsia="Times New Roman"/>
          <w:b/>
          <w:bCs/>
          <w:sz w:val="24"/>
          <w:szCs w:val="28"/>
        </w:rPr>
        <w:t xml:space="preserve">ДОУ «Детский сад </w:t>
      </w:r>
      <w:r w:rsidR="000605A5" w:rsidRPr="00A70DAD">
        <w:rPr>
          <w:rFonts w:eastAsia="Times New Roman"/>
          <w:b/>
          <w:bCs/>
          <w:sz w:val="24"/>
          <w:szCs w:val="28"/>
        </w:rPr>
        <w:t>«Буратино</w:t>
      </w:r>
      <w:r w:rsidR="00A70DAD" w:rsidRPr="00A70DAD">
        <w:rPr>
          <w:rFonts w:eastAsia="Times New Roman"/>
          <w:b/>
          <w:bCs/>
          <w:sz w:val="24"/>
          <w:szCs w:val="28"/>
        </w:rPr>
        <w:t>»</w:t>
      </w:r>
      <w:r w:rsidR="000605A5" w:rsidRPr="00A70DAD">
        <w:rPr>
          <w:rFonts w:eastAsia="Times New Roman"/>
          <w:b/>
          <w:bCs/>
          <w:sz w:val="24"/>
          <w:szCs w:val="28"/>
        </w:rPr>
        <w:t xml:space="preserve"> с. Барабаш</w:t>
      </w:r>
    </w:p>
    <w:p w:rsidR="000605A5" w:rsidRDefault="000605A5" w:rsidP="000605A5">
      <w:pPr>
        <w:tabs>
          <w:tab w:val="left" w:pos="2900"/>
        </w:tabs>
        <w:rPr>
          <w:rFonts w:eastAsia="Times New Roman"/>
          <w:b/>
          <w:bCs/>
          <w:sz w:val="28"/>
          <w:szCs w:val="28"/>
        </w:rPr>
      </w:pPr>
    </w:p>
    <w:p w:rsidR="001C4FC3" w:rsidRDefault="001C4FC3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1C4FC3" w:rsidRPr="000605A5" w:rsidRDefault="00A70DAD">
      <w:pPr>
        <w:numPr>
          <w:ilvl w:val="0"/>
          <w:numId w:val="1"/>
        </w:numPr>
        <w:tabs>
          <w:tab w:val="left" w:pos="931"/>
        </w:tabs>
        <w:spacing w:line="238" w:lineRule="auto"/>
        <w:ind w:firstLine="560"/>
        <w:jc w:val="both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Комиссия по противодействию коррупции </w:t>
      </w:r>
      <w:r w:rsidR="000605A5" w:rsidRPr="000605A5">
        <w:rPr>
          <w:rFonts w:eastAsia="Times New Roman"/>
          <w:sz w:val="24"/>
          <w:szCs w:val="28"/>
        </w:rPr>
        <w:t>М</w:t>
      </w:r>
      <w:r w:rsidRPr="000605A5">
        <w:rPr>
          <w:rFonts w:eastAsia="Times New Roman"/>
          <w:sz w:val="24"/>
          <w:szCs w:val="28"/>
        </w:rPr>
        <w:t>униципально</w:t>
      </w:r>
      <w:r w:rsidR="000605A5" w:rsidRPr="000605A5">
        <w:rPr>
          <w:rFonts w:eastAsia="Times New Roman"/>
          <w:sz w:val="24"/>
          <w:szCs w:val="28"/>
        </w:rPr>
        <w:t>го</w:t>
      </w:r>
      <w:r w:rsidR="006221C2">
        <w:rPr>
          <w:rFonts w:eastAsia="Times New Roman"/>
          <w:sz w:val="24"/>
          <w:szCs w:val="28"/>
        </w:rPr>
        <w:t xml:space="preserve"> </w:t>
      </w:r>
      <w:r w:rsidR="000605A5" w:rsidRPr="000605A5">
        <w:rPr>
          <w:rFonts w:eastAsia="Times New Roman"/>
          <w:sz w:val="24"/>
          <w:szCs w:val="28"/>
        </w:rPr>
        <w:t xml:space="preserve">казенного </w:t>
      </w:r>
      <w:r w:rsidRPr="000605A5">
        <w:rPr>
          <w:rFonts w:eastAsia="Times New Roman"/>
          <w:sz w:val="24"/>
          <w:szCs w:val="28"/>
        </w:rPr>
        <w:t xml:space="preserve">дошкольном образовательном учреждении </w:t>
      </w:r>
      <w:r w:rsidR="000605A5" w:rsidRPr="000605A5">
        <w:rPr>
          <w:rFonts w:eastAsia="Times New Roman"/>
          <w:b/>
          <w:bCs/>
          <w:sz w:val="24"/>
          <w:szCs w:val="28"/>
        </w:rPr>
        <w:t>«Детский сад «Буратино» с. Бараба</w:t>
      </w:r>
      <w:proofErr w:type="gramStart"/>
      <w:r w:rsidR="000605A5" w:rsidRPr="000605A5">
        <w:rPr>
          <w:rFonts w:eastAsia="Times New Roman"/>
          <w:b/>
          <w:bCs/>
          <w:sz w:val="24"/>
          <w:szCs w:val="28"/>
        </w:rPr>
        <w:t>ш</w:t>
      </w:r>
      <w:r w:rsidRPr="000605A5">
        <w:rPr>
          <w:rFonts w:eastAsia="Times New Roman"/>
          <w:sz w:val="24"/>
          <w:szCs w:val="28"/>
        </w:rPr>
        <w:t>(</w:t>
      </w:r>
      <w:proofErr w:type="gramEnd"/>
      <w:r w:rsidRPr="000605A5">
        <w:rPr>
          <w:rFonts w:eastAsia="Times New Roman"/>
          <w:sz w:val="24"/>
          <w:szCs w:val="28"/>
        </w:rPr>
        <w:t xml:space="preserve">далее именуется - Комиссия) является постоянно действующим органом, образованным в целях противодействия коррупции в </w:t>
      </w:r>
      <w:r w:rsidR="000605A5" w:rsidRPr="000605A5">
        <w:rPr>
          <w:rFonts w:eastAsia="Times New Roman"/>
          <w:sz w:val="24"/>
          <w:szCs w:val="28"/>
        </w:rPr>
        <w:t xml:space="preserve">Муниципальном казенном дошкольном образовательном учреждении </w:t>
      </w:r>
      <w:r w:rsidR="000605A5" w:rsidRPr="000605A5">
        <w:rPr>
          <w:rFonts w:eastAsia="Times New Roman"/>
          <w:b/>
          <w:bCs/>
          <w:sz w:val="24"/>
          <w:szCs w:val="28"/>
        </w:rPr>
        <w:t>«Детский сад «Буратино» с. Барабаш</w:t>
      </w:r>
      <w:r w:rsidRPr="000605A5">
        <w:rPr>
          <w:rFonts w:eastAsia="Times New Roman"/>
          <w:sz w:val="24"/>
          <w:szCs w:val="28"/>
        </w:rPr>
        <w:t xml:space="preserve"> (далее - Учреждение).</w:t>
      </w:r>
    </w:p>
    <w:p w:rsidR="001C4FC3" w:rsidRPr="000605A5" w:rsidRDefault="001C4FC3">
      <w:pPr>
        <w:spacing w:line="3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1"/>
        </w:numPr>
        <w:tabs>
          <w:tab w:val="left" w:pos="1080"/>
        </w:tabs>
        <w:ind w:left="1080" w:hanging="52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Комиссия   в   своей   деятельности   руководствуется   Конституцией</w:t>
      </w:r>
    </w:p>
    <w:p w:rsidR="001C4FC3" w:rsidRPr="000605A5" w:rsidRDefault="001C4FC3">
      <w:pPr>
        <w:spacing w:line="13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spacing w:line="238" w:lineRule="auto"/>
        <w:jc w:val="both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настоящим Положением, Уставом Учреждения.</w:t>
      </w:r>
    </w:p>
    <w:p w:rsidR="001C4FC3" w:rsidRPr="000605A5" w:rsidRDefault="001C4FC3">
      <w:pPr>
        <w:spacing w:line="5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1"/>
        </w:numPr>
        <w:tabs>
          <w:tab w:val="left" w:pos="840"/>
        </w:tabs>
        <w:ind w:left="840" w:hanging="28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Основными задачами Комиссии являются:</w:t>
      </w:r>
    </w:p>
    <w:p w:rsidR="001C4FC3" w:rsidRPr="000605A5" w:rsidRDefault="001C4FC3">
      <w:pPr>
        <w:spacing w:line="34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1"/>
          <w:numId w:val="1"/>
        </w:numPr>
        <w:tabs>
          <w:tab w:val="left" w:pos="1133"/>
        </w:tabs>
        <w:spacing w:line="227" w:lineRule="auto"/>
        <w:ind w:right="2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подготовка предложений </w:t>
      </w:r>
      <w:proofErr w:type="gramStart"/>
      <w:r w:rsidRPr="000605A5">
        <w:rPr>
          <w:rFonts w:eastAsia="Times New Roman"/>
          <w:sz w:val="24"/>
          <w:szCs w:val="28"/>
        </w:rPr>
        <w:t>заведующему Учреждения</w:t>
      </w:r>
      <w:proofErr w:type="gramEnd"/>
      <w:r w:rsidRPr="000605A5">
        <w:rPr>
          <w:rFonts w:eastAsia="Times New Roman"/>
          <w:sz w:val="24"/>
          <w:szCs w:val="28"/>
        </w:rPr>
        <w:t xml:space="preserve"> по вопросам профилактики и противодействия коррупции;</w:t>
      </w:r>
    </w:p>
    <w:p w:rsidR="001C4FC3" w:rsidRPr="000605A5" w:rsidRDefault="001C4FC3">
      <w:pPr>
        <w:spacing w:line="33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1"/>
        </w:numPr>
        <w:tabs>
          <w:tab w:val="left" w:pos="1133"/>
        </w:tabs>
        <w:spacing w:line="227" w:lineRule="auto"/>
        <w:ind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выявление и устранения причин и условий, способствующих возникновению коррупции;</w:t>
      </w:r>
    </w:p>
    <w:p w:rsidR="001C4FC3" w:rsidRPr="000605A5" w:rsidRDefault="001C4FC3">
      <w:pPr>
        <w:spacing w:line="35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1"/>
        </w:numPr>
        <w:tabs>
          <w:tab w:val="left" w:pos="1133"/>
        </w:tabs>
        <w:spacing w:line="227" w:lineRule="auto"/>
        <w:ind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организация </w:t>
      </w:r>
      <w:proofErr w:type="spellStart"/>
      <w:r w:rsidRPr="000605A5">
        <w:rPr>
          <w:rFonts w:eastAsia="Times New Roman"/>
          <w:sz w:val="24"/>
          <w:szCs w:val="28"/>
        </w:rPr>
        <w:t>антикоррупционной</w:t>
      </w:r>
      <w:proofErr w:type="spellEnd"/>
      <w:r w:rsidRPr="000605A5">
        <w:rPr>
          <w:rFonts w:eastAsia="Times New Roman"/>
          <w:sz w:val="24"/>
          <w:szCs w:val="28"/>
        </w:rPr>
        <w:t xml:space="preserve"> экспертизы локальных актов </w:t>
      </w:r>
      <w:proofErr w:type="gramStart"/>
      <w:r w:rsidRPr="000605A5">
        <w:rPr>
          <w:rFonts w:eastAsia="Times New Roman"/>
          <w:sz w:val="24"/>
          <w:szCs w:val="28"/>
        </w:rPr>
        <w:t>заведующего Учреждения</w:t>
      </w:r>
      <w:proofErr w:type="gramEnd"/>
      <w:r w:rsidRPr="000605A5">
        <w:rPr>
          <w:rFonts w:eastAsia="Times New Roman"/>
          <w:sz w:val="24"/>
          <w:szCs w:val="28"/>
        </w:rPr>
        <w:t xml:space="preserve"> и его проектов.</w:t>
      </w:r>
    </w:p>
    <w:p w:rsidR="001C4FC3" w:rsidRPr="000605A5" w:rsidRDefault="001C4FC3">
      <w:pPr>
        <w:spacing w:line="1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0"/>
          <w:numId w:val="1"/>
        </w:numPr>
        <w:tabs>
          <w:tab w:val="left" w:pos="840"/>
        </w:tabs>
        <w:ind w:left="840" w:hanging="28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Комиссия для выполнения возложенных на нее задач осуществляет:</w:t>
      </w:r>
    </w:p>
    <w:p w:rsidR="001C4FC3" w:rsidRPr="000605A5" w:rsidRDefault="001C4FC3">
      <w:pPr>
        <w:spacing w:line="34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1"/>
          <w:numId w:val="1"/>
        </w:numPr>
        <w:tabs>
          <w:tab w:val="left" w:pos="1133"/>
        </w:tabs>
        <w:spacing w:line="234" w:lineRule="auto"/>
        <w:ind w:firstLine="920"/>
        <w:jc w:val="both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федеральных органов государственной власти;</w:t>
      </w:r>
    </w:p>
    <w:p w:rsidR="001C4FC3" w:rsidRPr="000605A5" w:rsidRDefault="001C4FC3">
      <w:pPr>
        <w:spacing w:line="40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1"/>
        </w:numPr>
        <w:tabs>
          <w:tab w:val="left" w:pos="1133"/>
        </w:tabs>
        <w:spacing w:line="234" w:lineRule="auto"/>
        <w:ind w:firstLine="920"/>
        <w:jc w:val="both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подготовку предложений по совершенствованию правовых, </w:t>
      </w:r>
      <w:proofErr w:type="gramStart"/>
      <w:r w:rsidRPr="000605A5">
        <w:rPr>
          <w:rFonts w:eastAsia="Times New Roman"/>
          <w:sz w:val="24"/>
          <w:szCs w:val="28"/>
        </w:rPr>
        <w:t>экономических и организационных механизмов</w:t>
      </w:r>
      <w:proofErr w:type="gramEnd"/>
      <w:r w:rsidRPr="000605A5">
        <w:rPr>
          <w:rFonts w:eastAsia="Times New Roman"/>
          <w:sz w:val="24"/>
          <w:szCs w:val="28"/>
        </w:rPr>
        <w:t xml:space="preserve"> функционирования Учреждения в целях устранения причин и условий, способствующих возникновению и распространению коррупции, в том числе разработку соответствующих проектов локальных актов;</w:t>
      </w:r>
    </w:p>
    <w:p w:rsidR="001C4FC3" w:rsidRPr="000605A5" w:rsidRDefault="001C4FC3">
      <w:pPr>
        <w:spacing w:line="39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1"/>
        </w:numPr>
        <w:tabs>
          <w:tab w:val="left" w:pos="1133"/>
        </w:tabs>
        <w:spacing w:line="227" w:lineRule="auto"/>
        <w:ind w:right="2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рассмотрение результатов </w:t>
      </w:r>
      <w:proofErr w:type="spellStart"/>
      <w:r w:rsidRPr="000605A5">
        <w:rPr>
          <w:rFonts w:eastAsia="Times New Roman"/>
          <w:sz w:val="24"/>
          <w:szCs w:val="28"/>
        </w:rPr>
        <w:t>антикоррупционной</w:t>
      </w:r>
      <w:proofErr w:type="spellEnd"/>
      <w:r w:rsidRPr="000605A5">
        <w:rPr>
          <w:rFonts w:eastAsia="Times New Roman"/>
          <w:sz w:val="24"/>
          <w:szCs w:val="28"/>
        </w:rPr>
        <w:t xml:space="preserve"> экспертизы проектов и вступивших в силу локальных актов Учреждения;</w:t>
      </w:r>
    </w:p>
    <w:p w:rsidR="001C4FC3" w:rsidRPr="000605A5" w:rsidRDefault="001C4FC3">
      <w:pPr>
        <w:spacing w:line="1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1"/>
        </w:numPr>
        <w:tabs>
          <w:tab w:val="left" w:pos="1120"/>
        </w:tabs>
        <w:ind w:left="1120" w:hanging="20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иные функции в соответствии с законодательством.</w:t>
      </w:r>
    </w:p>
    <w:p w:rsidR="001C4FC3" w:rsidRPr="000605A5" w:rsidRDefault="00A70DAD">
      <w:pPr>
        <w:numPr>
          <w:ilvl w:val="0"/>
          <w:numId w:val="1"/>
        </w:numPr>
        <w:tabs>
          <w:tab w:val="left" w:pos="840"/>
        </w:tabs>
        <w:ind w:left="840" w:hanging="28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Комиссия имеет право:</w:t>
      </w:r>
    </w:p>
    <w:p w:rsidR="000605A5" w:rsidRPr="000605A5" w:rsidRDefault="000605A5">
      <w:pPr>
        <w:rPr>
          <w:sz w:val="20"/>
        </w:rPr>
      </w:pPr>
    </w:p>
    <w:p w:rsidR="001C4FC3" w:rsidRPr="000605A5" w:rsidRDefault="000605A5" w:rsidP="000605A5">
      <w:pPr>
        <w:pStyle w:val="a5"/>
        <w:numPr>
          <w:ilvl w:val="0"/>
          <w:numId w:val="3"/>
        </w:numPr>
        <w:tabs>
          <w:tab w:val="left" w:pos="975"/>
        </w:tabs>
        <w:ind w:left="984"/>
        <w:rPr>
          <w:rFonts w:ascii="Symbol" w:eastAsia="Symbol" w:hAnsi="Symbol" w:cs="Symbol"/>
          <w:sz w:val="24"/>
          <w:szCs w:val="28"/>
        </w:rPr>
      </w:pPr>
      <w:r w:rsidRPr="000605A5">
        <w:rPr>
          <w:sz w:val="24"/>
        </w:rPr>
        <w:t>з</w:t>
      </w:r>
      <w:r w:rsidR="00A70DAD" w:rsidRPr="000605A5">
        <w:rPr>
          <w:rFonts w:eastAsia="Times New Roman"/>
          <w:sz w:val="24"/>
          <w:szCs w:val="28"/>
        </w:rPr>
        <w:t>апрашивать и получать в установленном порядке у работников Учреждения,</w:t>
      </w:r>
    </w:p>
    <w:p w:rsidR="001C4FC3" w:rsidRPr="000605A5" w:rsidRDefault="001C4FC3">
      <w:pPr>
        <w:spacing w:line="36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27" w:lineRule="auto"/>
        <w:ind w:left="-30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lastRenderedPageBreak/>
        <w:t>необходимые материалы и информацию по вопросам своей деятельности;</w:t>
      </w:r>
    </w:p>
    <w:p w:rsidR="001C4FC3" w:rsidRPr="000605A5" w:rsidRDefault="001C4FC3">
      <w:pPr>
        <w:spacing w:line="33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27" w:lineRule="auto"/>
        <w:ind w:left="-300" w:right="2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создавать рабочие и экспертные группы по вопросам реализации </w:t>
      </w:r>
      <w:r w:rsidR="006221C2">
        <w:rPr>
          <w:rFonts w:eastAsia="Times New Roman"/>
          <w:sz w:val="24"/>
          <w:szCs w:val="28"/>
        </w:rPr>
        <w:t xml:space="preserve"> </w:t>
      </w:r>
      <w:proofErr w:type="spellStart"/>
      <w:r w:rsidRPr="000605A5">
        <w:rPr>
          <w:rFonts w:eastAsia="Times New Roman"/>
          <w:sz w:val="24"/>
          <w:szCs w:val="28"/>
        </w:rPr>
        <w:t>антикоррупционной</w:t>
      </w:r>
      <w:proofErr w:type="spellEnd"/>
      <w:r w:rsidRPr="000605A5">
        <w:rPr>
          <w:rFonts w:eastAsia="Times New Roman"/>
          <w:sz w:val="24"/>
          <w:szCs w:val="28"/>
        </w:rPr>
        <w:t xml:space="preserve"> политики с привлечением экспертов и специалистов;</w:t>
      </w:r>
    </w:p>
    <w:p w:rsidR="001C4FC3" w:rsidRPr="000605A5" w:rsidRDefault="001C4FC3">
      <w:pPr>
        <w:spacing w:line="35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31" w:lineRule="auto"/>
        <w:ind w:left="-300" w:firstLine="920"/>
        <w:jc w:val="both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заслушивать на своих заседаниях представителей рабочих и экспертных групп о результатах выполнения возложенных на них задач по вопросам реализации </w:t>
      </w:r>
      <w:proofErr w:type="spellStart"/>
      <w:r w:rsidRPr="000605A5">
        <w:rPr>
          <w:rFonts w:eastAsia="Times New Roman"/>
          <w:sz w:val="24"/>
          <w:szCs w:val="28"/>
        </w:rPr>
        <w:t>антикоррупционной</w:t>
      </w:r>
      <w:proofErr w:type="spellEnd"/>
      <w:r w:rsidRPr="000605A5">
        <w:rPr>
          <w:rFonts w:eastAsia="Times New Roman"/>
          <w:sz w:val="24"/>
          <w:szCs w:val="28"/>
        </w:rPr>
        <w:t xml:space="preserve"> политики;</w:t>
      </w:r>
    </w:p>
    <w:p w:rsidR="001C4FC3" w:rsidRPr="000605A5" w:rsidRDefault="001C4FC3">
      <w:pPr>
        <w:spacing w:line="36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27" w:lineRule="auto"/>
        <w:ind w:left="-300" w:right="2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вносить предложения по подготовке проектов локальных актов Управления</w:t>
      </w:r>
    </w:p>
    <w:p w:rsidR="001C4FC3" w:rsidRPr="000605A5" w:rsidRDefault="001C4FC3">
      <w:pPr>
        <w:spacing w:line="1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20"/>
        </w:tabs>
        <w:ind w:left="820" w:hanging="20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по вопросам противодействия коррупции;</w:t>
      </w:r>
    </w:p>
    <w:p w:rsidR="001C4FC3" w:rsidRPr="000605A5" w:rsidRDefault="00A70DAD">
      <w:pPr>
        <w:numPr>
          <w:ilvl w:val="1"/>
          <w:numId w:val="2"/>
        </w:numPr>
        <w:tabs>
          <w:tab w:val="left" w:pos="820"/>
        </w:tabs>
        <w:spacing w:line="238" w:lineRule="auto"/>
        <w:ind w:left="820" w:hanging="20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осуществлять иные права в пределах своей компетенции.</w:t>
      </w:r>
    </w:p>
    <w:p w:rsidR="001C4FC3" w:rsidRPr="000605A5" w:rsidRDefault="001C4FC3">
      <w:pPr>
        <w:spacing w:line="14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576"/>
        </w:tabs>
        <w:spacing w:line="234" w:lineRule="auto"/>
        <w:ind w:left="-300" w:right="20" w:firstLine="56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Состав комиссии и положение о ее деятельности утверждаются приказом заведующего учреждением.</w:t>
      </w:r>
    </w:p>
    <w:p w:rsidR="001C4FC3" w:rsidRPr="000605A5" w:rsidRDefault="001C4FC3">
      <w:pPr>
        <w:spacing w:line="15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715"/>
        </w:tabs>
        <w:spacing w:line="235" w:lineRule="auto"/>
        <w:ind w:left="-300" w:right="20" w:firstLine="56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Основной формой работы комиссии являются заседания, которые проводятся в соответствии с планом работы комиссии по мере необходимости.</w:t>
      </w:r>
    </w:p>
    <w:p w:rsidR="001C4FC3" w:rsidRPr="000605A5" w:rsidRDefault="001C4FC3">
      <w:pPr>
        <w:spacing w:line="15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583"/>
        </w:tabs>
        <w:spacing w:line="234" w:lineRule="auto"/>
        <w:ind w:left="-300" w:right="20" w:firstLine="56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Заседание комиссии ведет председатель комиссии или по его поручению заместитель председателя комиссии.</w:t>
      </w:r>
    </w:p>
    <w:p w:rsidR="001C4FC3" w:rsidRPr="000605A5" w:rsidRDefault="001C4FC3">
      <w:pPr>
        <w:spacing w:line="15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607"/>
        </w:tabs>
        <w:spacing w:line="237" w:lineRule="auto"/>
        <w:ind w:left="-300" w:firstLine="560"/>
        <w:jc w:val="both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Заседание комиссии считается правомочным, если на нем присутствует более половины ее членов. Члены комиссии участвуют в ее заседании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1C4FC3" w:rsidRPr="000605A5" w:rsidRDefault="001C4FC3">
      <w:pPr>
        <w:spacing w:line="17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693"/>
        </w:tabs>
        <w:spacing w:line="237" w:lineRule="auto"/>
        <w:ind w:left="-300" w:right="20" w:firstLine="560"/>
        <w:jc w:val="both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Решение комиссии принимается простым большинством голосов от числа присутствующих на заседании и оформляется протоколом, который подписывает председательствующий на заседании комиссии и секретарь комиссии. При равенстве голосов голос председательствующего является решающим.</w:t>
      </w:r>
    </w:p>
    <w:p w:rsidR="001C4FC3" w:rsidRPr="000605A5" w:rsidRDefault="001C4FC3">
      <w:pPr>
        <w:spacing w:line="14" w:lineRule="exact"/>
        <w:rPr>
          <w:rFonts w:eastAsia="Times New Roman"/>
          <w:sz w:val="24"/>
          <w:szCs w:val="28"/>
        </w:rPr>
      </w:pPr>
    </w:p>
    <w:p w:rsidR="00931B62" w:rsidRPr="00931B62" w:rsidRDefault="00A70DAD">
      <w:pPr>
        <w:numPr>
          <w:ilvl w:val="0"/>
          <w:numId w:val="2"/>
        </w:numPr>
        <w:tabs>
          <w:tab w:val="left" w:pos="765"/>
        </w:tabs>
        <w:spacing w:line="234" w:lineRule="auto"/>
        <w:ind w:left="-300" w:firstLine="560"/>
        <w:jc w:val="both"/>
        <w:rPr>
          <w:rFonts w:eastAsia="Times New Roman"/>
          <w:vanish/>
          <w:sz w:val="24"/>
          <w:szCs w:val="28"/>
          <w:specVanish/>
        </w:rPr>
      </w:pPr>
      <w:r w:rsidRPr="000605A5">
        <w:rPr>
          <w:rFonts w:eastAsia="Times New Roman"/>
          <w:sz w:val="24"/>
          <w:szCs w:val="28"/>
        </w:rPr>
        <w:t>Секретарь комиссии осуществляет текущую организационную работу, ведет документацию, извещает членов комиссии и приглашенных на ее заседание.</w:t>
      </w:r>
    </w:p>
    <w:p w:rsidR="00931B62" w:rsidRDefault="00931B62" w:rsidP="00931B62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 </w:t>
      </w:r>
    </w:p>
    <w:p w:rsidR="00931B62" w:rsidRDefault="00931B62" w:rsidP="00931B62">
      <w:pPr>
        <w:rPr>
          <w:rFonts w:eastAsia="Times New Roman"/>
          <w:sz w:val="24"/>
          <w:szCs w:val="28"/>
        </w:rPr>
      </w:pPr>
    </w:p>
    <w:p w:rsidR="00931B62" w:rsidRDefault="00931B62" w:rsidP="00931B62">
      <w:pPr>
        <w:rPr>
          <w:rFonts w:eastAsia="Times New Roman"/>
          <w:sz w:val="24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710"/>
      </w:tblGrid>
      <w:tr w:rsidR="00931B62" w:rsidTr="00931B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1B62" w:rsidRDefault="00931B62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31B62" w:rsidTr="00931B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98"/>
              <w:gridCol w:w="8622"/>
            </w:tblGrid>
            <w:tr w:rsidR="00931B6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pStyle w:val="a6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31B62" w:rsidRDefault="00931B62">
            <w:pPr>
              <w:rPr>
                <w:rFonts w:asciiTheme="minorHAnsi" w:hAnsiTheme="minorHAnsi" w:cstheme="minorBidi"/>
              </w:rPr>
            </w:pPr>
          </w:p>
        </w:tc>
      </w:tr>
      <w:tr w:rsidR="00931B62" w:rsidTr="00931B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1B62" w:rsidRDefault="00931B62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31B62" w:rsidTr="00931B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904"/>
              <w:gridCol w:w="6716"/>
            </w:tblGrid>
            <w:tr w:rsidR="00931B6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931B6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931B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931B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certmgr@list.ru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07231534130, 253100388319</w:t>
                  </w:r>
                </w:p>
              </w:tc>
            </w:tr>
            <w:tr w:rsidR="00931B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931B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931B6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1B62" w:rsidRDefault="00931B6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30.03.2021 15:40:28 UTC+10</w:t>
                  </w:r>
                </w:p>
              </w:tc>
            </w:tr>
          </w:tbl>
          <w:p w:rsidR="00931B62" w:rsidRDefault="00931B62">
            <w:pPr>
              <w:rPr>
                <w:rFonts w:asciiTheme="minorHAnsi" w:hAnsiTheme="minorHAnsi" w:cstheme="minorBidi"/>
              </w:rPr>
            </w:pPr>
          </w:p>
        </w:tc>
      </w:tr>
    </w:tbl>
    <w:p w:rsidR="00931B62" w:rsidRDefault="00931B62" w:rsidP="00931B62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1C4FC3" w:rsidRPr="000605A5" w:rsidRDefault="001C4FC3" w:rsidP="00931B62">
      <w:pPr>
        <w:rPr>
          <w:rFonts w:eastAsia="Times New Roman"/>
          <w:sz w:val="24"/>
          <w:szCs w:val="28"/>
        </w:rPr>
      </w:pPr>
    </w:p>
    <w:sectPr w:rsidR="001C4FC3" w:rsidRPr="000605A5" w:rsidSect="006D511E">
      <w:pgSz w:w="11900" w:h="16838"/>
      <w:pgMar w:top="116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5192C4B2"/>
    <w:lvl w:ilvl="0" w:tplc="61DA8010">
      <w:numFmt w:val="decimal"/>
      <w:lvlText w:val="%1."/>
      <w:lvlJc w:val="left"/>
    </w:lvl>
    <w:lvl w:ilvl="1" w:tplc="55425878">
      <w:start w:val="1"/>
      <w:numFmt w:val="bullet"/>
      <w:lvlText w:val=""/>
      <w:lvlJc w:val="left"/>
    </w:lvl>
    <w:lvl w:ilvl="2" w:tplc="8FD215CE">
      <w:start w:val="1"/>
      <w:numFmt w:val="bullet"/>
      <w:lvlText w:val="о"/>
      <w:lvlJc w:val="left"/>
    </w:lvl>
    <w:lvl w:ilvl="3" w:tplc="C214EB78">
      <w:start w:val="1"/>
      <w:numFmt w:val="bullet"/>
      <w:lvlText w:val="в"/>
      <w:lvlJc w:val="left"/>
    </w:lvl>
    <w:lvl w:ilvl="4" w:tplc="EBE8DE04">
      <w:numFmt w:val="decimal"/>
      <w:lvlText w:val=""/>
      <w:lvlJc w:val="left"/>
    </w:lvl>
    <w:lvl w:ilvl="5" w:tplc="E94CC7CA">
      <w:numFmt w:val="decimal"/>
      <w:lvlText w:val=""/>
      <w:lvlJc w:val="left"/>
    </w:lvl>
    <w:lvl w:ilvl="6" w:tplc="32903700">
      <w:numFmt w:val="decimal"/>
      <w:lvlText w:val=""/>
      <w:lvlJc w:val="left"/>
    </w:lvl>
    <w:lvl w:ilvl="7" w:tplc="8CD42516">
      <w:numFmt w:val="decimal"/>
      <w:lvlText w:val=""/>
      <w:lvlJc w:val="left"/>
    </w:lvl>
    <w:lvl w:ilvl="8" w:tplc="0246A43C">
      <w:numFmt w:val="decimal"/>
      <w:lvlText w:val=""/>
      <w:lvlJc w:val="left"/>
    </w:lvl>
  </w:abstractNum>
  <w:abstractNum w:abstractNumId="1">
    <w:nsid w:val="00006784"/>
    <w:multiLevelType w:val="hybridMultilevel"/>
    <w:tmpl w:val="033A234E"/>
    <w:lvl w:ilvl="0" w:tplc="B958143A">
      <w:start w:val="5"/>
      <w:numFmt w:val="decimal"/>
      <w:lvlText w:val="%1."/>
      <w:lvlJc w:val="left"/>
    </w:lvl>
    <w:lvl w:ilvl="1" w:tplc="55843DFE">
      <w:start w:val="1"/>
      <w:numFmt w:val="bullet"/>
      <w:lvlText w:val=""/>
      <w:lvlJc w:val="left"/>
    </w:lvl>
    <w:lvl w:ilvl="2" w:tplc="A5A66EBA">
      <w:numFmt w:val="decimal"/>
      <w:lvlText w:val=""/>
      <w:lvlJc w:val="left"/>
    </w:lvl>
    <w:lvl w:ilvl="3" w:tplc="3F6221CE">
      <w:numFmt w:val="decimal"/>
      <w:lvlText w:val=""/>
      <w:lvlJc w:val="left"/>
    </w:lvl>
    <w:lvl w:ilvl="4" w:tplc="54B6440C">
      <w:numFmt w:val="decimal"/>
      <w:lvlText w:val=""/>
      <w:lvlJc w:val="left"/>
    </w:lvl>
    <w:lvl w:ilvl="5" w:tplc="D39CA68C">
      <w:numFmt w:val="decimal"/>
      <w:lvlText w:val=""/>
      <w:lvlJc w:val="left"/>
    </w:lvl>
    <w:lvl w:ilvl="6" w:tplc="B412B3D0">
      <w:numFmt w:val="decimal"/>
      <w:lvlText w:val=""/>
      <w:lvlJc w:val="left"/>
    </w:lvl>
    <w:lvl w:ilvl="7" w:tplc="A9EC7776">
      <w:numFmt w:val="decimal"/>
      <w:lvlText w:val=""/>
      <w:lvlJc w:val="left"/>
    </w:lvl>
    <w:lvl w:ilvl="8" w:tplc="7838A156">
      <w:numFmt w:val="decimal"/>
      <w:lvlText w:val=""/>
      <w:lvlJc w:val="left"/>
    </w:lvl>
  </w:abstractNum>
  <w:abstractNum w:abstractNumId="2">
    <w:nsid w:val="174739D6"/>
    <w:multiLevelType w:val="hybridMultilevel"/>
    <w:tmpl w:val="140458B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4FC3"/>
    <w:rsid w:val="000605A5"/>
    <w:rsid w:val="0008737B"/>
    <w:rsid w:val="001C4FC3"/>
    <w:rsid w:val="006221C2"/>
    <w:rsid w:val="006D511E"/>
    <w:rsid w:val="006D5AD9"/>
    <w:rsid w:val="00931B62"/>
    <w:rsid w:val="00A70DAD"/>
    <w:rsid w:val="00EA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605A5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05A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31B6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1B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605A5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60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2020-03-25T22:53:00Z</cp:lastPrinted>
  <dcterms:created xsi:type="dcterms:W3CDTF">2021-03-30T05:43:00Z</dcterms:created>
  <dcterms:modified xsi:type="dcterms:W3CDTF">2021-03-30T05:43:00Z</dcterms:modified>
</cp:coreProperties>
</file>