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C0B" w:rsidRDefault="00B03C0B">
      <w:pPr>
        <w:pStyle w:val="ConsPlusTitlePage"/>
      </w:pPr>
      <w:r>
        <w:t xml:space="preserve">Документ предоставлен </w:t>
      </w:r>
      <w:hyperlink r:id="rId4" w:history="1">
        <w:r>
          <w:rPr>
            <w:color w:val="0000FF"/>
          </w:rPr>
          <w:t>КонсультантПлюс</w:t>
        </w:r>
      </w:hyperlink>
      <w:r>
        <w:br/>
      </w:r>
    </w:p>
    <w:p w:rsidR="00B03C0B" w:rsidRDefault="00B03C0B">
      <w:pPr>
        <w:pStyle w:val="ConsPlusNormal"/>
        <w:jc w:val="both"/>
        <w:outlineLvl w:val="0"/>
      </w:pPr>
    </w:p>
    <w:p w:rsidR="00B03C0B" w:rsidRDefault="00B03C0B">
      <w:pPr>
        <w:pStyle w:val="ConsPlusTitle"/>
        <w:jc w:val="center"/>
      </w:pPr>
      <w:r>
        <w:t>ОБЗОР</w:t>
      </w:r>
    </w:p>
    <w:p w:rsidR="00B03C0B" w:rsidRDefault="00B03C0B">
      <w:pPr>
        <w:pStyle w:val="ConsPlusTitle"/>
        <w:jc w:val="center"/>
      </w:pPr>
      <w:r>
        <w:t>ПРАКТИКИ ПРАВОПРИМЕНЕНИЯ В СФЕРЕ КОНФЛИКТА ИНТЕРЕСОВ N 6</w:t>
      </w:r>
    </w:p>
    <w:p w:rsidR="00B03C0B" w:rsidRDefault="00B03C0B">
      <w:pPr>
        <w:pStyle w:val="ConsPlusTitle"/>
        <w:jc w:val="both"/>
      </w:pPr>
    </w:p>
    <w:p w:rsidR="00B03C0B" w:rsidRDefault="00B03C0B">
      <w:pPr>
        <w:pStyle w:val="ConsPlusTitle"/>
        <w:jc w:val="center"/>
      </w:pPr>
      <w:r>
        <w:t>ОБЗОР</w:t>
      </w:r>
    </w:p>
    <w:p w:rsidR="00B03C0B" w:rsidRDefault="00B03C0B">
      <w:pPr>
        <w:pStyle w:val="ConsPlusTitle"/>
        <w:jc w:val="center"/>
      </w:pPr>
      <w:r>
        <w:t>ПРАКТИКИ ПРИМЕНЕНИЯ ЗАКОНОДАТЕЛЬСТВА РОССИЙСКОЙ ФЕДЕРАЦИИ</w:t>
      </w:r>
    </w:p>
    <w:p w:rsidR="00B03C0B" w:rsidRDefault="00B03C0B">
      <w:pPr>
        <w:pStyle w:val="ConsPlusTitle"/>
        <w:jc w:val="center"/>
      </w:pPr>
      <w:r>
        <w:t>О ПРОТИВОДЕЙСТВИИ КОРРУПЦИИ ПО ВОПРОСАМ ПРЕДОТВРАЩЕНИЯ</w:t>
      </w:r>
    </w:p>
    <w:p w:rsidR="00B03C0B" w:rsidRDefault="00B03C0B">
      <w:pPr>
        <w:pStyle w:val="ConsPlusTitle"/>
        <w:jc w:val="center"/>
      </w:pPr>
      <w:r>
        <w:t>И УРЕГУЛИРОВАНИЯ КОНФЛИКТА ИНТЕРЕСОВ</w:t>
      </w:r>
    </w:p>
    <w:p w:rsidR="00B03C0B" w:rsidRDefault="00B03C0B">
      <w:pPr>
        <w:pStyle w:val="ConsPlusNormal"/>
        <w:jc w:val="center"/>
      </w:pPr>
    </w:p>
    <w:p w:rsidR="00B03C0B" w:rsidRDefault="00B03C0B">
      <w:pPr>
        <w:pStyle w:val="ConsPlusNormal"/>
        <w:ind w:firstLine="540"/>
        <w:jc w:val="both"/>
      </w:pPr>
      <w: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 Центральном банке Российской Федерации, иных организациях, на работников которых распространяются положения </w:t>
      </w:r>
      <w:hyperlink r:id="rId5" w:history="1">
        <w:r>
          <w:rPr>
            <w:color w:val="0000FF"/>
          </w:rPr>
          <w:t>статей 10</w:t>
        </w:r>
      </w:hyperlink>
      <w:r>
        <w:t xml:space="preserve"> и </w:t>
      </w:r>
      <w:hyperlink r:id="rId6" w:history="1">
        <w:r>
          <w:rPr>
            <w:color w:val="0000FF"/>
          </w:rPr>
          <w:t>11</w:t>
        </w:r>
      </w:hyperlink>
      <w:r>
        <w:t xml:space="preserve"> Федерального закона от 25 декабря 2008 г. N 273-ФЗ "О противодействии коррупции" (далее - Федеральный закон N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rsidR="00B03C0B" w:rsidRDefault="00B03C0B">
      <w:pPr>
        <w:pStyle w:val="ConsPlusNormal"/>
        <w:spacing w:before="220"/>
        <w:ind w:firstLine="540"/>
        <w:jc w:val="both"/>
      </w:pPr>
      <w:r>
        <w:t>Антикоррупционным законодательством для отдельных категорий лиц (далее - служащие, работники) установлена обязанность принимать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w:t>
      </w:r>
    </w:p>
    <w:p w:rsidR="00B03C0B" w:rsidRDefault="00B03C0B">
      <w:pPr>
        <w:pStyle w:val="ConsPlusNormal"/>
        <w:spacing w:before="220"/>
        <w:ind w:firstLine="540"/>
        <w:jc w:val="both"/>
      </w:pPr>
      <w: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
    <w:p w:rsidR="00B03C0B" w:rsidRDefault="00B03C0B">
      <w:pPr>
        <w:pStyle w:val="ConsPlusNormal"/>
        <w:spacing w:before="220"/>
        <w:ind w:firstLine="540"/>
        <w:jc w:val="both"/>
      </w:pPr>
      <w:r>
        <w:t>Кроме того, в случаях, когда в ходе проверки соблюдения должностным лицом антикоррупционных стандартов выявляются обстоятельства, свидетельствующие 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w:t>
      </w:r>
    </w:p>
    <w:p w:rsidR="00B03C0B" w:rsidRDefault="00B03C0B">
      <w:pPr>
        <w:pStyle w:val="ConsPlusNormal"/>
        <w:spacing w:before="220"/>
        <w:ind w:firstLine="540"/>
        <w:jc w:val="both"/>
      </w:pPr>
      <w:r>
        <w:t>При этом, например, отказ в возбуждении уголовного дела в отношении должностного лица не является основанием для его освобождения 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rsidR="00B03C0B" w:rsidRDefault="00B03C0B">
      <w:pPr>
        <w:pStyle w:val="ConsPlusNormal"/>
        <w:ind w:firstLine="540"/>
        <w:jc w:val="both"/>
      </w:pPr>
    </w:p>
    <w:p w:rsidR="00B03C0B" w:rsidRDefault="00B03C0B">
      <w:pPr>
        <w:pStyle w:val="ConsPlusTitle"/>
        <w:ind w:firstLine="540"/>
        <w:jc w:val="both"/>
        <w:outlineLvl w:val="0"/>
      </w:pPr>
      <w:r>
        <w:t>Ситуация 1</w:t>
      </w:r>
    </w:p>
    <w:p w:rsidR="00B03C0B" w:rsidRDefault="00B03C0B">
      <w:pPr>
        <w:pStyle w:val="ConsPlusNormal"/>
        <w:ind w:firstLine="540"/>
        <w:jc w:val="both"/>
      </w:pPr>
    </w:p>
    <w:p w:rsidR="00B03C0B" w:rsidRDefault="00B03C0B">
      <w:pPr>
        <w:pStyle w:val="ConsPlusNormal"/>
        <w:ind w:firstLine="540"/>
        <w:jc w:val="both"/>
      </w:pPr>
      <w:r>
        <w:t>Служащий замещал должность начальника отдела государственных закупок в федеральном государственном органе.</w:t>
      </w:r>
    </w:p>
    <w:p w:rsidR="00B03C0B" w:rsidRDefault="00B03C0B">
      <w:pPr>
        <w:pStyle w:val="ConsPlusNormal"/>
        <w:spacing w:before="220"/>
        <w:ind w:firstLine="540"/>
        <w:jc w:val="both"/>
      </w:pPr>
      <w:r>
        <w:t>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w:t>
      </w:r>
    </w:p>
    <w:p w:rsidR="00B03C0B" w:rsidRDefault="00B03C0B">
      <w:pPr>
        <w:pStyle w:val="ConsPlusNormal"/>
        <w:spacing w:before="220"/>
        <w:ind w:firstLine="540"/>
        <w:jc w:val="both"/>
      </w:pPr>
      <w: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B03C0B" w:rsidRDefault="00B03C0B">
      <w:pPr>
        <w:pStyle w:val="ConsPlusNormal"/>
        <w:spacing w:before="220"/>
        <w:ind w:firstLine="540"/>
        <w:jc w:val="both"/>
      </w:pPr>
      <w:r>
        <w:lastRenderedPageBreak/>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B03C0B" w:rsidRDefault="00B03C0B">
      <w:pPr>
        <w:pStyle w:val="ConsPlusNormal"/>
        <w:spacing w:before="220"/>
        <w:ind w:firstLine="540"/>
        <w:jc w:val="both"/>
      </w:pPr>
      <w:r>
        <w:t>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В ходе предварительной беседы служащий не смог объяснить существенное увеличение дохода супруги, в связи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B03C0B" w:rsidRDefault="00B03C0B">
      <w:pPr>
        <w:pStyle w:val="ConsPlusNormal"/>
        <w:spacing w:before="220"/>
        <w:ind w:firstLine="540"/>
        <w:jc w:val="both"/>
      </w:pPr>
      <w:r>
        <w:t>По итогам представленного доклада о результатах проверки руководителем федерального государственного органа принято решение о применении к служащему меры ответственности в виде увольнения в связи с утратой доверия.</w:t>
      </w:r>
    </w:p>
    <w:p w:rsidR="00B03C0B" w:rsidRDefault="00B03C0B">
      <w:pPr>
        <w:pStyle w:val="ConsPlusNormal"/>
        <w:spacing w:before="220"/>
        <w:ind w:firstLine="540"/>
        <w:jc w:val="both"/>
      </w:pPr>
      <w:r>
        <w:t>Информация о признаках совершения преступления передана в правоохранительные органы.</w:t>
      </w:r>
    </w:p>
    <w:p w:rsidR="00B03C0B" w:rsidRDefault="00B03C0B">
      <w:pPr>
        <w:pStyle w:val="ConsPlusNormal"/>
        <w:ind w:firstLine="540"/>
        <w:jc w:val="both"/>
      </w:pPr>
    </w:p>
    <w:p w:rsidR="00B03C0B" w:rsidRDefault="00B03C0B">
      <w:pPr>
        <w:pStyle w:val="ConsPlusTitle"/>
        <w:ind w:firstLine="540"/>
        <w:jc w:val="both"/>
        <w:outlineLvl w:val="1"/>
      </w:pPr>
      <w:r>
        <w:t>Комментарий:</w:t>
      </w:r>
    </w:p>
    <w:p w:rsidR="00B03C0B" w:rsidRDefault="00B03C0B">
      <w:pPr>
        <w:pStyle w:val="ConsPlusNormal"/>
        <w:spacing w:before="220"/>
        <w:ind w:firstLine="540"/>
        <w:jc w:val="both"/>
      </w:pPr>
      <w:r>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B03C0B" w:rsidRDefault="00B03C0B">
      <w:pPr>
        <w:pStyle w:val="ConsPlusNormal"/>
        <w:ind w:firstLine="540"/>
        <w:jc w:val="both"/>
      </w:pPr>
    </w:p>
    <w:p w:rsidR="00B03C0B" w:rsidRDefault="00B03C0B">
      <w:pPr>
        <w:pStyle w:val="ConsPlusTitle"/>
        <w:ind w:firstLine="540"/>
        <w:jc w:val="both"/>
        <w:outlineLvl w:val="0"/>
      </w:pPr>
      <w:r>
        <w:t>Ситуация 2</w:t>
      </w:r>
    </w:p>
    <w:p w:rsidR="00B03C0B" w:rsidRDefault="00B03C0B">
      <w:pPr>
        <w:pStyle w:val="ConsPlusNormal"/>
        <w:ind w:firstLine="540"/>
        <w:jc w:val="both"/>
      </w:pPr>
    </w:p>
    <w:p w:rsidR="00B03C0B" w:rsidRDefault="00B03C0B">
      <w:pPr>
        <w:pStyle w:val="ConsPlusNormal"/>
        <w:ind w:firstLine="540"/>
        <w:jc w:val="both"/>
      </w:pPr>
      <w:r>
        <w:t>Служащий, замещая должность оперуполномоченного по особо важным делам в таможенных органах, обнаружил в машине иностранной гражданки, следующей за границу, охотничьи патроны.</w:t>
      </w:r>
    </w:p>
    <w:p w:rsidR="00B03C0B" w:rsidRDefault="00B03C0B">
      <w:pPr>
        <w:pStyle w:val="ConsPlusNormal"/>
        <w:spacing w:before="220"/>
        <w:ind w:firstLine="540"/>
        <w:jc w:val="both"/>
      </w:pPr>
      <w:r>
        <w:t>По данному факту было возбуждено уголовное дело, оперативное сопровождение по которому осуществлял указанный служащий.</w:t>
      </w:r>
    </w:p>
    <w:p w:rsidR="00B03C0B" w:rsidRDefault="00B03C0B">
      <w:pPr>
        <w:pStyle w:val="ConsPlusNormal"/>
        <w:spacing w:before="220"/>
        <w:ind w:firstLine="540"/>
        <w:jc w:val="both"/>
      </w:pPr>
      <w:r>
        <w:t>В ходе оперативно-разыскных мероприятий было установлено, что абонентский номер лица, у которого обозначенная гражданка приобрела патроны, зарегистрирован на супругу служащего.</w:t>
      </w:r>
    </w:p>
    <w:p w:rsidR="00B03C0B" w:rsidRDefault="00B03C0B">
      <w:pPr>
        <w:pStyle w:val="ConsPlusNormal"/>
        <w:spacing w:before="220"/>
        <w:ind w:firstLine="540"/>
        <w:jc w:val="both"/>
      </w:pPr>
      <w:r>
        <w:t>Служащий, получив доступ к материалам уголовного дела, внес изменения в объяснения гражданки, изменив абонентский номер.</w:t>
      </w:r>
    </w:p>
    <w:p w:rsidR="00B03C0B" w:rsidRDefault="00B03C0B">
      <w:pPr>
        <w:pStyle w:val="ConsPlusNormal"/>
        <w:spacing w:before="220"/>
        <w:ind w:firstLine="540"/>
        <w:jc w:val="both"/>
      </w:pPr>
      <w:r>
        <w:t>Обеспечение возможности сохранения за супругой служащего места работы и получения супругой заработной платы и иных выплат, которые она могла бы потерять вследствие применения к ней мер юридической ответственности за такую деятельность, а также сохранения имущества, которое могло бы быть конфисковано, составляет личную заинтересованность служащего.</w:t>
      </w:r>
    </w:p>
    <w:p w:rsidR="00B03C0B" w:rsidRDefault="00B03C0B">
      <w:pPr>
        <w:pStyle w:val="ConsPlusNormal"/>
        <w:spacing w:before="220"/>
        <w:ind w:firstLine="540"/>
        <w:jc w:val="both"/>
      </w:pPr>
      <w:r>
        <w:t xml:space="preserve">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w:t>
      </w:r>
      <w:hyperlink r:id="rId7" w:history="1">
        <w:r>
          <w:rPr>
            <w:color w:val="0000FF"/>
          </w:rPr>
          <w:t>статьей 10</w:t>
        </w:r>
      </w:hyperlink>
      <w:r>
        <w:t xml:space="preserve"> Федерального закона N 273-ФЗ свидетельствует о возникновении у него конфликта интересов.</w:t>
      </w:r>
    </w:p>
    <w:p w:rsidR="00B03C0B" w:rsidRDefault="00B03C0B">
      <w:pPr>
        <w:pStyle w:val="ConsPlusNormal"/>
        <w:spacing w:before="220"/>
        <w:ind w:firstLine="540"/>
        <w:jc w:val="both"/>
      </w:pPr>
      <w:r>
        <w:t>Уведомление о возможности возникновения личной заинтересованности служащим направлено не было.</w:t>
      </w:r>
    </w:p>
    <w:p w:rsidR="00B03C0B" w:rsidRDefault="00B03C0B">
      <w:pPr>
        <w:pStyle w:val="ConsPlusNormal"/>
        <w:spacing w:before="220"/>
        <w:ind w:firstLine="540"/>
        <w:jc w:val="both"/>
      </w:pPr>
      <w: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w:t>
      </w:r>
      <w:r>
        <w:lastRenderedPageBreak/>
        <w:t>совершил служебный подлог.</w:t>
      </w:r>
    </w:p>
    <w:p w:rsidR="00B03C0B" w:rsidRDefault="00B03C0B">
      <w:pPr>
        <w:pStyle w:val="ConsPlusNormal"/>
        <w:spacing w:before="220"/>
        <w:ind w:firstLine="540"/>
        <w:jc w:val="both"/>
      </w:pPr>
      <w:r>
        <w:t>К должностному лицу применена мера ответственности в виде увольнения в связи с утратой доверия.</w:t>
      </w:r>
    </w:p>
    <w:p w:rsidR="00B03C0B" w:rsidRDefault="00B03C0B">
      <w:pPr>
        <w:pStyle w:val="ConsPlusNormal"/>
        <w:spacing w:before="220"/>
        <w:ind w:firstLine="540"/>
        <w:jc w:val="both"/>
      </w:pPr>
      <w:r>
        <w:t>Возбуждено уголовное дело.</w:t>
      </w:r>
    </w:p>
    <w:p w:rsidR="00B03C0B" w:rsidRDefault="00B03C0B">
      <w:pPr>
        <w:pStyle w:val="ConsPlusNormal"/>
        <w:ind w:firstLine="540"/>
        <w:jc w:val="both"/>
      </w:pPr>
    </w:p>
    <w:p w:rsidR="00B03C0B" w:rsidRDefault="00B03C0B">
      <w:pPr>
        <w:pStyle w:val="ConsPlusTitle"/>
        <w:ind w:firstLine="540"/>
        <w:jc w:val="both"/>
        <w:outlineLvl w:val="0"/>
      </w:pPr>
      <w:r>
        <w:t>Ситуация 3</w:t>
      </w:r>
    </w:p>
    <w:p w:rsidR="00B03C0B" w:rsidRDefault="00B03C0B">
      <w:pPr>
        <w:pStyle w:val="ConsPlusNormal"/>
        <w:ind w:firstLine="540"/>
        <w:jc w:val="both"/>
      </w:pPr>
    </w:p>
    <w:p w:rsidR="00B03C0B" w:rsidRDefault="00B03C0B">
      <w:pPr>
        <w:pStyle w:val="ConsPlusNormal"/>
        <w:ind w:firstLine="540"/>
        <w:jc w:val="both"/>
      </w:pPr>
      <w: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 Данный государственный инспектор не находился в непосредственной подчиненности и подконтрольности.</w:t>
      </w:r>
    </w:p>
    <w:p w:rsidR="00B03C0B" w:rsidRDefault="00B03C0B">
      <w:pPr>
        <w:pStyle w:val="ConsPlusNormal"/>
        <w:spacing w:before="220"/>
        <w:ind w:firstLine="540"/>
        <w:jc w:val="both"/>
      </w:pPr>
      <w:r>
        <w:t>Как было установлено в результате проверки, государственный инспектор департамента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w:t>
      </w:r>
    </w:p>
    <w:p w:rsidR="00B03C0B" w:rsidRDefault="00B03C0B">
      <w:pPr>
        <w:pStyle w:val="ConsPlusNormal"/>
        <w:spacing w:before="220"/>
        <w:ind w:firstLine="540"/>
        <w:jc w:val="both"/>
      </w:pPr>
      <w:r>
        <w:t>Обеспечение возможности сохранения за близким родственником (отцом) служащей места работы и возможности получения отцом заработной платы и иных выгод, которые он мог бы потерять вследствие применения к нему мер юридической ответственности за такую деятельность, составляет личную заинтересованность служащей.</w:t>
      </w:r>
    </w:p>
    <w:p w:rsidR="00B03C0B" w:rsidRDefault="00B03C0B">
      <w:pPr>
        <w:pStyle w:val="ConsPlusNormal"/>
        <w:spacing w:before="220"/>
        <w:ind w:firstLine="540"/>
        <w:jc w:val="both"/>
      </w:pPr>
      <w:r>
        <w:t xml:space="preserve">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w:t>
      </w:r>
      <w:hyperlink r:id="rId8" w:history="1">
        <w:r>
          <w:rPr>
            <w:color w:val="0000FF"/>
          </w:rPr>
          <w:t>статьей 10</w:t>
        </w:r>
      </w:hyperlink>
      <w:r>
        <w:t xml:space="preserve"> Федерального закона N 273-ФЗ свидетельствует о возникновении у него конфликта интересов.</w:t>
      </w:r>
    </w:p>
    <w:p w:rsidR="00B03C0B" w:rsidRDefault="00B03C0B">
      <w:pPr>
        <w:pStyle w:val="ConsPlusNormal"/>
        <w:spacing w:before="220"/>
        <w:ind w:firstLine="540"/>
        <w:jc w:val="both"/>
      </w:pPr>
      <w:r>
        <w:t>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w:t>
      </w:r>
    </w:p>
    <w:p w:rsidR="00B03C0B" w:rsidRDefault="00B03C0B">
      <w:pPr>
        <w:pStyle w:val="ConsPlusNormal"/>
        <w:spacing w:before="220"/>
        <w:ind w:firstLine="540"/>
        <w:jc w:val="both"/>
      </w:pPr>
      <w:r>
        <w:t>К должностному лицу применена мера ответственности в виде увольнения в связи с утратой доверия за совершение коррупционного правонарушения.</w:t>
      </w:r>
    </w:p>
    <w:p w:rsidR="00B03C0B" w:rsidRDefault="00B03C0B">
      <w:pPr>
        <w:pStyle w:val="ConsPlusNormal"/>
        <w:spacing w:before="220"/>
        <w:ind w:firstLine="540"/>
        <w:jc w:val="both"/>
      </w:pPr>
      <w:r>
        <w:t>Материалы проверки в отношении служащей и ее отца переданы в правоохранительные органы.</w:t>
      </w:r>
    </w:p>
    <w:p w:rsidR="00B03C0B" w:rsidRDefault="00B03C0B">
      <w:pPr>
        <w:pStyle w:val="ConsPlusNormal"/>
        <w:ind w:firstLine="540"/>
        <w:jc w:val="both"/>
      </w:pPr>
    </w:p>
    <w:p w:rsidR="00B03C0B" w:rsidRDefault="00B03C0B">
      <w:pPr>
        <w:pStyle w:val="ConsPlusTitle"/>
        <w:ind w:firstLine="540"/>
        <w:jc w:val="both"/>
        <w:outlineLvl w:val="0"/>
      </w:pPr>
      <w:r>
        <w:t>Ситуация 4</w:t>
      </w:r>
    </w:p>
    <w:p w:rsidR="00B03C0B" w:rsidRDefault="00B03C0B">
      <w:pPr>
        <w:pStyle w:val="ConsPlusNormal"/>
        <w:ind w:firstLine="540"/>
        <w:jc w:val="both"/>
      </w:pPr>
    </w:p>
    <w:p w:rsidR="00B03C0B" w:rsidRDefault="00B03C0B">
      <w:pPr>
        <w:pStyle w:val="ConsPlusNormal"/>
        <w:ind w:firstLine="540"/>
        <w:jc w:val="both"/>
      </w:pPr>
      <w:r>
        <w:t>Служащий, замещающий должность референта департамента федерального государственного органа, приобрел облигации федерального займа на сумму 100 000 рублей. 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
    <w:p w:rsidR="00B03C0B" w:rsidRDefault="00B03C0B">
      <w:pPr>
        <w:pStyle w:val="ConsPlusNormal"/>
        <w:spacing w:before="220"/>
        <w:ind w:firstLine="540"/>
        <w:jc w:val="both"/>
      </w:pPr>
      <w:r>
        <w:t>Служащий в целях соблюдения антикоррупционного законодательства подготовил данное и представил данное уведомление представителю нанимателя.</w:t>
      </w:r>
    </w:p>
    <w:p w:rsidR="00B03C0B" w:rsidRDefault="00B03C0B">
      <w:pPr>
        <w:pStyle w:val="ConsPlusNormal"/>
        <w:spacing w:before="220"/>
        <w:ind w:firstLine="540"/>
        <w:jc w:val="both"/>
      </w:pPr>
      <w:r>
        <w:t xml:space="preserve">В ходе предварительного рассмотрения данного уведомления сотрудник </w:t>
      </w:r>
      <w:r>
        <w:lastRenderedPageBreak/>
        <w:t>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w:t>
      </w:r>
    </w:p>
    <w:p w:rsidR="00B03C0B" w:rsidRDefault="00B03C0B">
      <w:pPr>
        <w:pStyle w:val="ConsPlusNormal"/>
        <w:spacing w:before="220"/>
        <w:ind w:firstLine="540"/>
        <w:jc w:val="both"/>
      </w:pPr>
      <w:r>
        <w:t>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w:t>
      </w:r>
    </w:p>
    <w:p w:rsidR="00B03C0B" w:rsidRDefault="00B03C0B">
      <w:pPr>
        <w:pStyle w:val="ConsPlusNormal"/>
        <w:spacing w:before="220"/>
        <w:ind w:firstLine="540"/>
        <w:jc w:val="both"/>
      </w:pPr>
      <w:r>
        <w:t>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w:t>
      </w:r>
    </w:p>
    <w:p w:rsidR="00B03C0B" w:rsidRDefault="00B03C0B">
      <w:pPr>
        <w:pStyle w:val="ConsPlusNormal"/>
        <w:ind w:firstLine="540"/>
        <w:jc w:val="both"/>
      </w:pPr>
    </w:p>
    <w:p w:rsidR="00B03C0B" w:rsidRDefault="00B03C0B">
      <w:pPr>
        <w:pStyle w:val="ConsPlusTitle"/>
        <w:ind w:firstLine="540"/>
        <w:jc w:val="both"/>
        <w:outlineLvl w:val="1"/>
      </w:pPr>
      <w:r>
        <w:t>Комментарий:</w:t>
      </w:r>
    </w:p>
    <w:p w:rsidR="00B03C0B" w:rsidRDefault="00B03C0B">
      <w:pPr>
        <w:pStyle w:val="ConsPlusNormal"/>
        <w:spacing w:before="220"/>
        <w:ind w:firstLine="540"/>
        <w:jc w:val="both"/>
      </w:pPr>
      <w:r>
        <w:t>В случае,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с позицией антикоррупционного подразделения, рассмотрение такого уведомления на заседании комиссии не требуется.</w:t>
      </w:r>
    </w:p>
    <w:p w:rsidR="00B03C0B" w:rsidRDefault="00B03C0B">
      <w:pPr>
        <w:pStyle w:val="ConsPlusNormal"/>
        <w:ind w:firstLine="540"/>
        <w:jc w:val="both"/>
      </w:pPr>
    </w:p>
    <w:p w:rsidR="00B03C0B" w:rsidRDefault="00B03C0B">
      <w:pPr>
        <w:pStyle w:val="ConsPlusTitle"/>
        <w:ind w:firstLine="540"/>
        <w:jc w:val="both"/>
        <w:outlineLvl w:val="0"/>
      </w:pPr>
      <w:r>
        <w:t>Ситуация 5</w:t>
      </w:r>
    </w:p>
    <w:p w:rsidR="00B03C0B" w:rsidRDefault="00B03C0B">
      <w:pPr>
        <w:pStyle w:val="ConsPlusNormal"/>
        <w:ind w:firstLine="540"/>
        <w:jc w:val="both"/>
      </w:pPr>
    </w:p>
    <w:p w:rsidR="00B03C0B" w:rsidRDefault="00B03C0B">
      <w:pPr>
        <w:pStyle w:val="ConsPlusNormal"/>
        <w:ind w:firstLine="540"/>
        <w:jc w:val="both"/>
      </w:pPr>
      <w:r>
        <w:t>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w:t>
      </w:r>
    </w:p>
    <w:p w:rsidR="00B03C0B" w:rsidRDefault="00B03C0B">
      <w:pPr>
        <w:pStyle w:val="ConsPlusNormal"/>
        <w:spacing w:before="220"/>
        <w:ind w:firstLine="540"/>
        <w:jc w:val="both"/>
      </w:pPr>
      <w:r>
        <w:t>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w:t>
      </w:r>
    </w:p>
    <w:p w:rsidR="00B03C0B" w:rsidRDefault="00B03C0B">
      <w:pPr>
        <w:pStyle w:val="ConsPlusNormal"/>
        <w:spacing w:before="220"/>
        <w:ind w:firstLine="540"/>
        <w:jc w:val="both"/>
      </w:pPr>
      <w: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B03C0B" w:rsidRDefault="00B03C0B">
      <w:pPr>
        <w:pStyle w:val="ConsPlusNormal"/>
        <w:spacing w:before="220"/>
        <w:ind w:firstLine="540"/>
        <w:jc w:val="both"/>
      </w:pPr>
      <w:r>
        <w:t>Вместе с тем сотрудниками антикоррупционного подразделения в ходе проведения соответствующей проверки был установлен факт рассмотрения и согласования служащим пакета документов данного акционерного общества, а также факт того, что служащий ранее владел акциями общества.</w:t>
      </w:r>
    </w:p>
    <w:p w:rsidR="00B03C0B" w:rsidRDefault="00B03C0B">
      <w:pPr>
        <w:pStyle w:val="ConsPlusNormal"/>
        <w:spacing w:before="220"/>
        <w:ind w:firstLine="540"/>
        <w:jc w:val="both"/>
      </w:pPr>
      <w:r>
        <w:t>Главой администрации муниципального района принято решения рассмотреть материалы проведенной проверки на комиссии.</w:t>
      </w:r>
    </w:p>
    <w:p w:rsidR="00B03C0B" w:rsidRDefault="00B03C0B">
      <w:pPr>
        <w:pStyle w:val="ConsPlusNormal"/>
        <w:spacing w:before="220"/>
        <w:ind w:firstLine="540"/>
        <w:jc w:val="both"/>
      </w:pPr>
      <w:r>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B03C0B" w:rsidRDefault="00B03C0B">
      <w:pPr>
        <w:pStyle w:val="ConsPlusNormal"/>
        <w:ind w:firstLine="540"/>
        <w:jc w:val="both"/>
      </w:pPr>
    </w:p>
    <w:p w:rsidR="00B03C0B" w:rsidRDefault="00B03C0B">
      <w:pPr>
        <w:pStyle w:val="ConsPlusTitle"/>
        <w:ind w:firstLine="540"/>
        <w:jc w:val="both"/>
        <w:outlineLvl w:val="1"/>
      </w:pPr>
      <w:r>
        <w:t>Комментарий:</w:t>
      </w:r>
    </w:p>
    <w:p w:rsidR="00B03C0B" w:rsidRDefault="00B03C0B">
      <w:pPr>
        <w:pStyle w:val="ConsPlusNormal"/>
        <w:spacing w:before="220"/>
        <w:ind w:firstLine="540"/>
        <w:jc w:val="both"/>
      </w:pPr>
      <w:r>
        <w:lastRenderedPageBreak/>
        <w:t>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с чем требуют их отдельного исполнения.</w:t>
      </w:r>
    </w:p>
    <w:p w:rsidR="00B03C0B" w:rsidRDefault="00B03C0B">
      <w:pPr>
        <w:pStyle w:val="ConsPlusNormal"/>
        <w:spacing w:before="220"/>
        <w:ind w:firstLine="540"/>
        <w:jc w:val="both"/>
      </w:pPr>
      <w:r>
        <w:t>Кроме того, в целях предотвращения или урегулирования конфликта интересов, связанного с владением ценными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B03C0B" w:rsidRDefault="00B03C0B">
      <w:pPr>
        <w:pStyle w:val="ConsPlusNormal"/>
        <w:ind w:firstLine="540"/>
        <w:jc w:val="both"/>
      </w:pPr>
    </w:p>
    <w:p w:rsidR="00B03C0B" w:rsidRDefault="00B03C0B">
      <w:pPr>
        <w:pStyle w:val="ConsPlusNormal"/>
        <w:ind w:firstLine="540"/>
        <w:jc w:val="both"/>
      </w:pPr>
    </w:p>
    <w:p w:rsidR="00B03C0B" w:rsidRDefault="00B03C0B">
      <w:pPr>
        <w:pStyle w:val="ConsPlusNormal"/>
        <w:pBdr>
          <w:top w:val="single" w:sz="6" w:space="0" w:color="auto"/>
        </w:pBdr>
        <w:spacing w:before="100" w:after="100"/>
        <w:jc w:val="both"/>
        <w:rPr>
          <w:sz w:val="2"/>
          <w:szCs w:val="2"/>
        </w:rPr>
      </w:pPr>
    </w:p>
    <w:p w:rsidR="00AC61FE" w:rsidRDefault="00AC61FE">
      <w:bookmarkStart w:id="0" w:name="_GoBack"/>
      <w:bookmarkEnd w:id="0"/>
    </w:p>
    <w:sectPr w:rsidR="00AC61FE" w:rsidSect="00CE20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B"/>
    <w:rsid w:val="0004400C"/>
    <w:rsid w:val="00094958"/>
    <w:rsid w:val="000A249F"/>
    <w:rsid w:val="00105B19"/>
    <w:rsid w:val="001212EE"/>
    <w:rsid w:val="001375FB"/>
    <w:rsid w:val="00152085"/>
    <w:rsid w:val="00164637"/>
    <w:rsid w:val="00166BA7"/>
    <w:rsid w:val="001752E6"/>
    <w:rsid w:val="00192F08"/>
    <w:rsid w:val="001A076E"/>
    <w:rsid w:val="001B57EC"/>
    <w:rsid w:val="001D602E"/>
    <w:rsid w:val="001E28C8"/>
    <w:rsid w:val="001F7EEF"/>
    <w:rsid w:val="00212D65"/>
    <w:rsid w:val="002344F1"/>
    <w:rsid w:val="00267FEC"/>
    <w:rsid w:val="002B210C"/>
    <w:rsid w:val="002E33D2"/>
    <w:rsid w:val="002F2CC5"/>
    <w:rsid w:val="002F5427"/>
    <w:rsid w:val="002F7002"/>
    <w:rsid w:val="00307566"/>
    <w:rsid w:val="00362F51"/>
    <w:rsid w:val="00364BB0"/>
    <w:rsid w:val="003A2D3E"/>
    <w:rsid w:val="003A37DE"/>
    <w:rsid w:val="003B589A"/>
    <w:rsid w:val="003C04EC"/>
    <w:rsid w:val="003C058E"/>
    <w:rsid w:val="004047DD"/>
    <w:rsid w:val="00404977"/>
    <w:rsid w:val="00415C46"/>
    <w:rsid w:val="004715A1"/>
    <w:rsid w:val="0048357E"/>
    <w:rsid w:val="004943E9"/>
    <w:rsid w:val="004A4034"/>
    <w:rsid w:val="004A7CDB"/>
    <w:rsid w:val="004F4F77"/>
    <w:rsid w:val="0050652C"/>
    <w:rsid w:val="00520DAF"/>
    <w:rsid w:val="0052619E"/>
    <w:rsid w:val="005321E7"/>
    <w:rsid w:val="00541224"/>
    <w:rsid w:val="00547E67"/>
    <w:rsid w:val="00551E08"/>
    <w:rsid w:val="00583084"/>
    <w:rsid w:val="005B0877"/>
    <w:rsid w:val="005D2156"/>
    <w:rsid w:val="005F1BF0"/>
    <w:rsid w:val="005F5B7B"/>
    <w:rsid w:val="0060760D"/>
    <w:rsid w:val="006272F3"/>
    <w:rsid w:val="0064562F"/>
    <w:rsid w:val="006817B2"/>
    <w:rsid w:val="006B155F"/>
    <w:rsid w:val="006B25CA"/>
    <w:rsid w:val="006B4F57"/>
    <w:rsid w:val="006C2050"/>
    <w:rsid w:val="006C7EDA"/>
    <w:rsid w:val="00705A70"/>
    <w:rsid w:val="007160EB"/>
    <w:rsid w:val="00727D0B"/>
    <w:rsid w:val="00756866"/>
    <w:rsid w:val="0078616B"/>
    <w:rsid w:val="007F250D"/>
    <w:rsid w:val="007F6CE7"/>
    <w:rsid w:val="00805673"/>
    <w:rsid w:val="008057D2"/>
    <w:rsid w:val="008207FC"/>
    <w:rsid w:val="008260E0"/>
    <w:rsid w:val="0083461F"/>
    <w:rsid w:val="0085772F"/>
    <w:rsid w:val="008D29F4"/>
    <w:rsid w:val="008D2BD1"/>
    <w:rsid w:val="00901807"/>
    <w:rsid w:val="00905536"/>
    <w:rsid w:val="0091210B"/>
    <w:rsid w:val="00922886"/>
    <w:rsid w:val="009616B3"/>
    <w:rsid w:val="00964653"/>
    <w:rsid w:val="00975A6C"/>
    <w:rsid w:val="00977299"/>
    <w:rsid w:val="009947DC"/>
    <w:rsid w:val="009D3B99"/>
    <w:rsid w:val="00A07565"/>
    <w:rsid w:val="00A146C3"/>
    <w:rsid w:val="00AC61FE"/>
    <w:rsid w:val="00B0244E"/>
    <w:rsid w:val="00B03C0B"/>
    <w:rsid w:val="00B5117C"/>
    <w:rsid w:val="00B601C7"/>
    <w:rsid w:val="00BA67BA"/>
    <w:rsid w:val="00C24E53"/>
    <w:rsid w:val="00C3561D"/>
    <w:rsid w:val="00C41CBC"/>
    <w:rsid w:val="00C72120"/>
    <w:rsid w:val="00C85A82"/>
    <w:rsid w:val="00C958E7"/>
    <w:rsid w:val="00CF2F9C"/>
    <w:rsid w:val="00CF341E"/>
    <w:rsid w:val="00CF6C4B"/>
    <w:rsid w:val="00D2193E"/>
    <w:rsid w:val="00D52460"/>
    <w:rsid w:val="00D62477"/>
    <w:rsid w:val="00DC791A"/>
    <w:rsid w:val="00E01911"/>
    <w:rsid w:val="00E163A1"/>
    <w:rsid w:val="00E22FFD"/>
    <w:rsid w:val="00E40345"/>
    <w:rsid w:val="00E52888"/>
    <w:rsid w:val="00EA6071"/>
    <w:rsid w:val="00EB5253"/>
    <w:rsid w:val="00EE505E"/>
    <w:rsid w:val="00F109B3"/>
    <w:rsid w:val="00F23DF8"/>
    <w:rsid w:val="00F35490"/>
    <w:rsid w:val="00F8733C"/>
    <w:rsid w:val="00FB081F"/>
    <w:rsid w:val="00FB3A3F"/>
    <w:rsid w:val="00FC445E"/>
    <w:rsid w:val="00FC6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18F83-2857-48F6-B79D-16994CDA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3C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3C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3C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A5CF0F89B14FDDDB5E701076FA299700CB0B7C57214CF61DDC4F3F51665D2E73514E505C3FCE738FDD2D8A273B49EE17C94529BEn762X" TargetMode="External"/><Relationship Id="rId3" Type="http://schemas.openxmlformats.org/officeDocument/2006/relationships/webSettings" Target="webSettings.xml"/><Relationship Id="rId7" Type="http://schemas.openxmlformats.org/officeDocument/2006/relationships/hyperlink" Target="consultantplus://offline/ref=40A5CF0F89B14FDDDB5E701076FA299700CB0B7C57214CF61DDC4F3F51665D2E73514E505C3FCE738FDD2D8A273B49EE17C94529BEn762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0A5CF0F89B14FDDDB5E701076FA299700CB0B7C57214CF61DDC4F3F51665D2E73514E505C38CE738FDD2D8A273B49EE17C94529BEn762X" TargetMode="External"/><Relationship Id="rId5" Type="http://schemas.openxmlformats.org/officeDocument/2006/relationships/hyperlink" Target="consultantplus://offline/ref=40A5CF0F89B14FDDDB5E701076FA299700CB0B7C57214CF61DDC4F3F51665D2E73514E505C3FCE738FDD2D8A273B49EE17C94529BEn762X"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1979</Words>
  <Characters>11282</Characters>
  <Application>Microsoft Office Word</Application>
  <DocSecurity>0</DocSecurity>
  <Lines>94</Lines>
  <Paragraphs>26</Paragraphs>
  <ScaleCrop>false</ScaleCrop>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SAV</cp:lastModifiedBy>
  <cp:revision>1</cp:revision>
  <dcterms:created xsi:type="dcterms:W3CDTF">2021-07-06T23:58:00Z</dcterms:created>
  <dcterms:modified xsi:type="dcterms:W3CDTF">2021-07-06T23:59:00Z</dcterms:modified>
</cp:coreProperties>
</file>