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12" w:rsidRDefault="00D24A12" w:rsidP="00D24A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D24A12" w:rsidRDefault="00D24A12" w:rsidP="00D24A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</w:t>
      </w:r>
      <w:r w:rsidR="00D04F73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</w:t>
      </w:r>
      <w:proofErr w:type="gramStart"/>
      <w:r>
        <w:rPr>
          <w:rFonts w:ascii="Times New Roman" w:hAnsi="Times New Roman" w:cs="Times New Roman"/>
          <w:b/>
        </w:rPr>
        <w:t>« Детский</w:t>
      </w:r>
      <w:proofErr w:type="gramEnd"/>
      <w:r>
        <w:rPr>
          <w:rFonts w:ascii="Times New Roman" w:hAnsi="Times New Roman" w:cs="Times New Roman"/>
          <w:b/>
        </w:rPr>
        <w:t xml:space="preserve"> сад « Березка» с. </w:t>
      </w:r>
      <w:proofErr w:type="spellStart"/>
      <w:r>
        <w:rPr>
          <w:rFonts w:ascii="Times New Roman" w:hAnsi="Times New Roman" w:cs="Times New Roman"/>
          <w:b/>
        </w:rPr>
        <w:t>Цуканово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Хасанского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района.</w:t>
      </w:r>
    </w:p>
    <w:p w:rsidR="00D24A12" w:rsidRDefault="00D24A12" w:rsidP="00D24A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24A12" w:rsidRDefault="00D24A12" w:rsidP="00D24A12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5"/>
        <w:gridCol w:w="2017"/>
        <w:gridCol w:w="2633"/>
      </w:tblGrid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Заведующий МКДОУ «д/с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« Березка</w:t>
            </w:r>
            <w:proofErr w:type="gram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</w:t>
            </w: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Свитавская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Л.В.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24 сентября</w:t>
            </w:r>
            <w:r>
              <w:rPr>
                <w:rFonts w:ascii="Times New Roman" w:hAnsi="Times New Roman" w:cs="Times New Roman"/>
              </w:rPr>
              <w:t> 20</w:t>
            </w:r>
            <w:r>
              <w:rPr>
                <w:rFonts w:ascii="Times New Roman" w:hAnsi="Times New Roman" w:cs="Times New Roman"/>
                <w:iCs/>
              </w:rPr>
              <w:t>21</w:t>
            </w:r>
            <w:r>
              <w:rPr>
                <w:rFonts w:ascii="Times New Roman" w:hAnsi="Times New Roman" w:cs="Times New Roman"/>
              </w:rPr>
              <w:t> года</w:t>
            </w:r>
          </w:p>
        </w:tc>
      </w:tr>
      <w:tr w:rsidR="00D24A12" w:rsidTr="00D24A12">
        <w:tc>
          <w:tcPr>
            <w:tcW w:w="6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D24A12" w:rsidRDefault="00D24A12" w:rsidP="00D24A12">
      <w:pPr>
        <w:jc w:val="center"/>
        <w:rPr>
          <w:rFonts w:ascii="Times New Roman" w:hAnsi="Times New Roman" w:cs="Times New Roman"/>
        </w:rPr>
      </w:pPr>
    </w:p>
    <w:p w:rsidR="00D24A12" w:rsidRPr="00D24A12" w:rsidRDefault="00D24A12" w:rsidP="00D24A1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ПРОГРАММА                                                                                                                                                                                                        (ПЛАН) ПРОИЗВОДСТВЕННОГО КОНТРОЛЯ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за соблюдением санитарных правил и выполнением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>санитарно-</w:t>
      </w:r>
      <w:proofErr w:type="gramStart"/>
      <w:r>
        <w:rPr>
          <w:rFonts w:ascii="Times New Roman" w:hAnsi="Times New Roman" w:cs="Times New Roman"/>
          <w:b/>
          <w:bCs/>
        </w:rPr>
        <w:t>противоэпидемических  профилактических</w:t>
      </w:r>
      <w:proofErr w:type="gramEnd"/>
      <w:r>
        <w:rPr>
          <w:rFonts w:ascii="Times New Roman" w:hAnsi="Times New Roman" w:cs="Times New Roman"/>
          <w:b/>
          <w:bCs/>
        </w:rPr>
        <w:t xml:space="preserve"> мероприятий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при осуществлении образовательной деятельности в</w:t>
      </w:r>
    </w:p>
    <w:p w:rsidR="00D24A12" w:rsidRDefault="00D24A12" w:rsidP="00D24A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Муниципальном казенном дошкольном </w:t>
      </w:r>
      <w:proofErr w:type="gramStart"/>
      <w:r>
        <w:rPr>
          <w:rFonts w:ascii="Times New Roman" w:hAnsi="Times New Roman" w:cs="Times New Roman"/>
          <w:b/>
        </w:rPr>
        <w:t>образовательном  учреждении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D24A12" w:rsidRDefault="00D24A12" w:rsidP="00D24A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proofErr w:type="gramStart"/>
      <w:r>
        <w:rPr>
          <w:rFonts w:ascii="Times New Roman" w:hAnsi="Times New Roman" w:cs="Times New Roman"/>
          <w:b/>
        </w:rPr>
        <w:t>« Детский</w:t>
      </w:r>
      <w:proofErr w:type="gramEnd"/>
      <w:r>
        <w:rPr>
          <w:rFonts w:ascii="Times New Roman" w:hAnsi="Times New Roman" w:cs="Times New Roman"/>
          <w:b/>
        </w:rPr>
        <w:t xml:space="preserve"> сад « Березка» с. </w:t>
      </w:r>
      <w:proofErr w:type="spellStart"/>
      <w:r>
        <w:rPr>
          <w:rFonts w:ascii="Times New Roman" w:hAnsi="Times New Roman" w:cs="Times New Roman"/>
          <w:b/>
        </w:rPr>
        <w:t>Цуканово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Хасанского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района.</w:t>
      </w:r>
    </w:p>
    <w:p w:rsidR="00D24A12" w:rsidRDefault="00D24A12" w:rsidP="00D24A12">
      <w:pPr>
        <w:jc w:val="center"/>
        <w:rPr>
          <w:rFonts w:ascii="Times New Roman" w:hAnsi="Times New Roman" w:cs="Times New Roman"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iCs/>
        </w:rPr>
      </w:pPr>
    </w:p>
    <w:p w:rsidR="00D24A12" w:rsidRDefault="00D24A12" w:rsidP="00D24A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с. </w:t>
      </w:r>
      <w:proofErr w:type="spellStart"/>
      <w:r>
        <w:rPr>
          <w:rFonts w:ascii="Times New Roman" w:hAnsi="Times New Roman" w:cs="Times New Roman"/>
          <w:b/>
        </w:rPr>
        <w:t>Цуканово</w:t>
      </w:r>
      <w:proofErr w:type="spellEnd"/>
      <w:r>
        <w:rPr>
          <w:rFonts w:ascii="Times New Roman" w:hAnsi="Times New Roman" w:cs="Times New Roman"/>
          <w:b/>
        </w:rPr>
        <w:t xml:space="preserve"> 2021 год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D24A12" w:rsidRDefault="00D24A12" w:rsidP="00D24A12">
      <w:pPr>
        <w:rPr>
          <w:rFonts w:ascii="Times New Roman" w:hAnsi="Times New Roman" w:cs="Times New Roman"/>
          <w:b/>
          <w:bCs/>
        </w:rPr>
      </w:pPr>
    </w:p>
    <w:p w:rsidR="00D24A12" w:rsidRDefault="00CD65E3" w:rsidP="00D24A12">
      <w:pPr>
        <w:rPr>
          <w:rFonts w:ascii="Times New Roman" w:hAnsi="Times New Roman" w:cs="Times New Roman"/>
          <w:b/>
          <w:bCs/>
        </w:rPr>
      </w:pPr>
      <w:r w:rsidRPr="00CD65E3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1-09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1-09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E3" w:rsidRDefault="00CD65E3" w:rsidP="00D24A12">
      <w:pPr>
        <w:rPr>
          <w:rFonts w:ascii="Times New Roman" w:hAnsi="Times New Roman" w:cs="Times New Roman"/>
          <w:b/>
          <w:bCs/>
        </w:rPr>
      </w:pPr>
    </w:p>
    <w:p w:rsidR="00CD65E3" w:rsidRDefault="00CD65E3" w:rsidP="00D24A12">
      <w:pPr>
        <w:rPr>
          <w:rFonts w:ascii="Times New Roman" w:hAnsi="Times New Roman" w:cs="Times New Roman"/>
          <w:b/>
          <w:bCs/>
        </w:rPr>
      </w:pPr>
    </w:p>
    <w:p w:rsidR="00CD65E3" w:rsidRDefault="00CD65E3" w:rsidP="00D24A12">
      <w:pPr>
        <w:rPr>
          <w:rFonts w:ascii="Times New Roman" w:hAnsi="Times New Roman" w:cs="Times New Roman"/>
          <w:b/>
          <w:bCs/>
        </w:rPr>
      </w:pP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1. Паспорт программы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2913"/>
        <w:gridCol w:w="6255"/>
      </w:tblGrid>
      <w:tr w:rsidR="00D24A12" w:rsidTr="00D24A1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 объекта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сокращенное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наименование: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еказенное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дошкольное образовательное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 xml:space="preserve">учреждение «Детский сад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« Березка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Цуканово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                                               МКДОУ « д/с «Березка»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образовательная организация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деятельности,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которые осуществляет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образовательная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организация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1) образовательная:</w:t>
            </w:r>
          </w:p>
          <w:p w:rsidR="00D24A12" w:rsidRDefault="00D24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дошкольное образование;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692715 Приморский край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Цуканово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ул. Советская д.3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692715 Приморский край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Цуканово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ул. Советская д.3</w:t>
            </w:r>
          </w:p>
        </w:tc>
      </w:tr>
      <w:tr w:rsidR="00D24A12" w:rsidTr="00D24A1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 здания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строения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отдельно стоящее двухэтажное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здание .</w:t>
            </w:r>
            <w:proofErr w:type="gramEnd"/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987,7 кв. м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D24A12" w:rsidTr="00D24A1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 инженерных систем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естественное и искусственное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вентиляции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естественная, приточно-вытяжная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отопления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централизованная 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водоснабжения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горячая и холодая, скважина</w:t>
            </w:r>
          </w:p>
        </w:tc>
      </w:tr>
      <w:tr w:rsidR="00D24A12" w:rsidTr="00D2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Система канализации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хозяйственно-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бытовая  канализация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на территории</w:t>
            </w:r>
          </w:p>
        </w:tc>
      </w:tr>
      <w:tr w:rsidR="00D24A12" w:rsidTr="00D24A12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6" w:anchor="/document/99/901729631/" w:history="1">
        <w:r>
          <w:rPr>
            <w:rStyle w:val="a3"/>
            <w:rFonts w:ascii="Times New Roman" w:hAnsi="Times New Roman" w:cs="Times New Roman"/>
            <w:iCs/>
            <w:color w:val="auto"/>
          </w:rPr>
          <w:t>Федеральный закон от 30.03.1999 № 52-ФЗ</w:t>
        </w:r>
      </w:hyperlink>
      <w:r>
        <w:rPr>
          <w:rFonts w:ascii="Times New Roman" w:hAnsi="Times New Roman" w:cs="Times New Roman"/>
          <w:iCs/>
        </w:rPr>
        <w:t> «О санитарно-эпидемиологическом благополучии населения»;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7" w:anchor="/document/99/901717430/" w:history="1">
        <w:r>
          <w:rPr>
            <w:rStyle w:val="a3"/>
            <w:rFonts w:ascii="Times New Roman" w:hAnsi="Times New Roman" w:cs="Times New Roman"/>
            <w:iCs/>
            <w:color w:val="auto"/>
          </w:rPr>
          <w:t>Федеральный закон от 17.09.1998 № 157-Ф3</w:t>
        </w:r>
      </w:hyperlink>
      <w:r>
        <w:rPr>
          <w:rFonts w:ascii="Times New Roman" w:hAnsi="Times New Roman" w:cs="Times New Roman"/>
          <w:iCs/>
        </w:rPr>
        <w:t> «Об иммунопрофилактике инфекционных болезней»;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8" w:anchor="/document/99/902312609/" w:history="1">
        <w:r>
          <w:rPr>
            <w:rStyle w:val="a3"/>
            <w:rFonts w:ascii="Times New Roman" w:hAnsi="Times New Roman" w:cs="Times New Roman"/>
            <w:iCs/>
            <w:color w:val="auto"/>
          </w:rPr>
          <w:t>Федеральный закон от 21.11.2011 № 323-ФЗ</w:t>
        </w:r>
      </w:hyperlink>
      <w:r>
        <w:rPr>
          <w:rFonts w:ascii="Times New Roman" w:hAnsi="Times New Roman" w:cs="Times New Roman"/>
          <w:iCs/>
        </w:rPr>
        <w:t> «Об основах охраны здоровья граждан в Российской Федерации»;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9" w:anchor="/document/99/901751351/" w:history="1">
        <w:r>
          <w:rPr>
            <w:rStyle w:val="a3"/>
            <w:rFonts w:ascii="Times New Roman" w:hAnsi="Times New Roman" w:cs="Times New Roman"/>
            <w:iCs/>
            <w:color w:val="auto"/>
          </w:rPr>
          <w:t>Федеральный закон от 02.01.2000 № 29-ФЗ</w:t>
        </w:r>
      </w:hyperlink>
      <w:r>
        <w:rPr>
          <w:rFonts w:ascii="Times New Roman" w:hAnsi="Times New Roman" w:cs="Times New Roman"/>
          <w:iCs/>
        </w:rPr>
        <w:t> «О качестве и безопасности пищевых продуктов»;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0" w:anchor="/document/99/901793598/" w:history="1">
        <w:r>
          <w:rPr>
            <w:rStyle w:val="a3"/>
            <w:rFonts w:ascii="Times New Roman" w:hAnsi="Times New Roman" w:cs="Times New Roman"/>
            <w:iCs/>
            <w:color w:val="auto"/>
          </w:rPr>
          <w:t>СП 1.1.1058-01</w:t>
        </w:r>
      </w:hyperlink>
      <w:r>
        <w:rPr>
          <w:rFonts w:ascii="Times New Roman" w:hAnsi="Times New Roman" w:cs="Times New Roman"/>
          <w:iCs/>
        </w:rPr>
        <w:t> «Организация и проведение производственного контроля за соблюдением санитарных правил и выполнением санитарно-эпидемиологических (профилактических) мероприятий»;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1" w:anchor="/document/99/566085656/ZAP23UG3D9/" w:history="1">
        <w:r>
          <w:rPr>
            <w:rStyle w:val="a3"/>
            <w:rFonts w:ascii="Times New Roman" w:hAnsi="Times New Roman" w:cs="Times New Roman"/>
            <w:iCs/>
            <w:color w:val="auto"/>
          </w:rPr>
          <w:t>СП 2.4.3648-20</w:t>
        </w:r>
      </w:hyperlink>
      <w:r>
        <w:rPr>
          <w:rFonts w:ascii="Times New Roman" w:hAnsi="Times New Roman" w:cs="Times New Roman"/>
          <w:iCs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2" w:anchor="/document/99/573230583/" w:history="1">
        <w:r>
          <w:rPr>
            <w:rStyle w:val="a3"/>
            <w:rFonts w:ascii="Times New Roman" w:hAnsi="Times New Roman" w:cs="Times New Roman"/>
            <w:iCs/>
            <w:color w:val="auto"/>
          </w:rPr>
          <w:t>СП 2.2.3670-20</w:t>
        </w:r>
      </w:hyperlink>
      <w:r>
        <w:rPr>
          <w:rFonts w:ascii="Times New Roman" w:hAnsi="Times New Roman" w:cs="Times New Roman"/>
          <w:iCs/>
        </w:rPr>
        <w:t> «Санитарно-эпидемиологические требования к условиям труда»;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3" w:anchor="/document/99/566276706/" w:history="1">
        <w:r>
          <w:rPr>
            <w:rStyle w:val="a3"/>
            <w:rFonts w:ascii="Times New Roman" w:hAnsi="Times New Roman" w:cs="Times New Roman"/>
            <w:iCs/>
            <w:color w:val="auto"/>
          </w:rPr>
          <w:t>СанПиН 2.3/2.4.3590-20</w:t>
        </w:r>
      </w:hyperlink>
      <w:r>
        <w:rPr>
          <w:rFonts w:ascii="Times New Roman" w:hAnsi="Times New Roman" w:cs="Times New Roman"/>
          <w:iCs/>
        </w:rPr>
        <w:t> «Санитарно-эпидемиологические требования к организации общественного питания населения»;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4" w:anchor="/document/99/573536177/" w:history="1">
        <w:r>
          <w:rPr>
            <w:rStyle w:val="a3"/>
            <w:rFonts w:ascii="Times New Roman" w:hAnsi="Times New Roman" w:cs="Times New Roman"/>
            <w:iCs/>
            <w:color w:val="auto"/>
          </w:rPr>
          <w:t>СанПиН 2.1.3684-21</w:t>
        </w:r>
      </w:hyperlink>
      <w:r>
        <w:rPr>
          <w:rFonts w:ascii="Times New Roman" w:hAnsi="Times New Roman" w:cs="Times New Roman"/>
          <w:iCs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5" w:anchor="/document/99/573500115/" w:history="1">
        <w:r>
          <w:rPr>
            <w:rStyle w:val="a3"/>
            <w:rFonts w:ascii="Times New Roman" w:hAnsi="Times New Roman" w:cs="Times New Roman"/>
            <w:iCs/>
            <w:color w:val="auto"/>
          </w:rPr>
          <w:t>СанПиН 1.2.3685-21</w:t>
        </w:r>
      </w:hyperlink>
      <w:r>
        <w:rPr>
          <w:rFonts w:ascii="Times New Roman" w:hAnsi="Times New Roman" w:cs="Times New Roman"/>
          <w:iCs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6" w:anchor="/document/99/573660140/" w:history="1">
        <w:r>
          <w:rPr>
            <w:rStyle w:val="a3"/>
            <w:rFonts w:ascii="Times New Roman" w:hAnsi="Times New Roman" w:cs="Times New Roman"/>
            <w:iCs/>
            <w:color w:val="auto"/>
          </w:rPr>
          <w:t>СанПиН 3.3686-21</w:t>
        </w:r>
      </w:hyperlink>
      <w:r>
        <w:rPr>
          <w:rFonts w:ascii="Times New Roman" w:hAnsi="Times New Roman" w:cs="Times New Roman"/>
          <w:iCs/>
        </w:rPr>
        <w:t> «Санитарно-эпидемиологические требования по профилактике инфекционных болезней»;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7" w:anchor="/document/99/901806306/" w:history="1">
        <w:r>
          <w:rPr>
            <w:rStyle w:val="a3"/>
            <w:rFonts w:ascii="Times New Roman" w:hAnsi="Times New Roman" w:cs="Times New Roman"/>
            <w:iCs/>
            <w:color w:val="auto"/>
          </w:rPr>
          <w:t>СанПиН 2.3.2.1078-01</w:t>
        </w:r>
      </w:hyperlink>
      <w:r>
        <w:rPr>
          <w:rFonts w:ascii="Times New Roman" w:hAnsi="Times New Roman" w:cs="Times New Roman"/>
          <w:iCs/>
        </w:rPr>
        <w:t> «Гигиенические требования безопасности и пищевой ценности пищевых продуктов»;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8" w:anchor="/document/99/901864836/" w:history="1">
        <w:r>
          <w:rPr>
            <w:rStyle w:val="a3"/>
            <w:rFonts w:ascii="Times New Roman" w:hAnsi="Times New Roman" w:cs="Times New Roman"/>
            <w:iCs/>
            <w:color w:val="auto"/>
          </w:rPr>
          <w:t>СанПиН 2.3.2.1324-03</w:t>
        </w:r>
      </w:hyperlink>
      <w:r>
        <w:rPr>
          <w:rFonts w:ascii="Times New Roman" w:hAnsi="Times New Roman" w:cs="Times New Roman"/>
          <w:iCs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9" w:anchor="/document/99/902299529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005/2011</w:t>
        </w:r>
      </w:hyperlink>
      <w:r>
        <w:rPr>
          <w:rFonts w:ascii="Times New Roman" w:hAnsi="Times New Roman" w:cs="Times New Roman"/>
          <w:iCs/>
        </w:rPr>
        <w:t> «О безопасности упаковки»;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0" w:anchor="/document/99/902308641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007/2011</w:t>
        </w:r>
      </w:hyperlink>
      <w:r>
        <w:rPr>
          <w:rFonts w:ascii="Times New Roman" w:hAnsi="Times New Roman" w:cs="Times New Roman"/>
          <w:iCs/>
        </w:rPr>
        <w:t> «О безопасности продукции, предназначенной для детей и подростков»;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1" w:anchor="/document/99/902320560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021/2011</w:t>
        </w:r>
      </w:hyperlink>
      <w:r>
        <w:rPr>
          <w:rFonts w:ascii="Times New Roman" w:hAnsi="Times New Roman" w:cs="Times New Roman"/>
          <w:iCs/>
        </w:rPr>
        <w:t> «О безопасности пищевой продукции»;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2" w:anchor="/document/99/902320347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022/2011</w:t>
        </w:r>
      </w:hyperlink>
      <w:r>
        <w:rPr>
          <w:rFonts w:ascii="Times New Roman" w:hAnsi="Times New Roman" w:cs="Times New Roman"/>
          <w:iCs/>
        </w:rPr>
        <w:t> «Пищевая продукция в части ее маркировки»;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3" w:anchor="/document/99/902320562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023/2011</w:t>
        </w:r>
      </w:hyperlink>
      <w:r>
        <w:rPr>
          <w:rFonts w:ascii="Times New Roman" w:hAnsi="Times New Roman" w:cs="Times New Roman"/>
          <w:iCs/>
        </w:rPr>
        <w:t> «Технический регламент на соковую продукцию из фруктов и овощей»;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4" w:anchor="/document/99/902320571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024/2011</w:t>
        </w:r>
      </w:hyperlink>
      <w:r>
        <w:rPr>
          <w:rFonts w:ascii="Times New Roman" w:hAnsi="Times New Roman" w:cs="Times New Roman"/>
          <w:iCs/>
        </w:rPr>
        <w:t> «Технический регламент на масложировую продукцию»;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5" w:anchor="/document/99/902352816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025/2012</w:t>
        </w:r>
      </w:hyperlink>
      <w:r>
        <w:rPr>
          <w:rFonts w:ascii="Times New Roman" w:hAnsi="Times New Roman" w:cs="Times New Roman"/>
          <w:iCs/>
        </w:rPr>
        <w:t> «О безопасности мебельной продукции»;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6" w:anchor="/document/97/478487/" w:history="1">
        <w:r>
          <w:rPr>
            <w:rStyle w:val="a3"/>
            <w:rFonts w:ascii="Times New Roman" w:hAnsi="Times New Roman" w:cs="Times New Roman"/>
            <w:iCs/>
            <w:color w:val="auto"/>
          </w:rPr>
          <w:t>ТР ТС 033/2013</w:t>
        </w:r>
      </w:hyperlink>
      <w:r>
        <w:rPr>
          <w:rFonts w:ascii="Times New Roman" w:hAnsi="Times New Roman" w:cs="Times New Roman"/>
          <w:iCs/>
        </w:rPr>
        <w:t> «О безопасности молока и молочной продукции»;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7" w:anchor="/document/99/573473071/" w:history="1">
        <w:r>
          <w:rPr>
            <w:rStyle w:val="a3"/>
            <w:rFonts w:ascii="Times New Roman" w:hAnsi="Times New Roman" w:cs="Times New Roman"/>
            <w:iCs/>
            <w:color w:val="auto"/>
          </w:rPr>
          <w:t>приказ от 31.12.2020 Минтруда России № 988н, Минздрава России № 1420н</w:t>
        </w:r>
      </w:hyperlink>
      <w:r>
        <w:rPr>
          <w:rFonts w:ascii="Times New Roman" w:hAnsi="Times New Roman" w:cs="Times New Roman"/>
          <w:iCs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D24A12" w:rsidRDefault="00D24A12" w:rsidP="00D24A12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28" w:anchor="/document/99/573473070/" w:history="1">
        <w:r>
          <w:rPr>
            <w:rStyle w:val="a3"/>
            <w:rFonts w:ascii="Times New Roman" w:hAnsi="Times New Roman" w:cs="Times New Roman"/>
            <w:iCs/>
            <w:color w:val="auto"/>
          </w:rPr>
          <w:t>приказ Минздрава России от 28.01.2021 № 29н</w:t>
        </w:r>
      </w:hyperlink>
      <w:r>
        <w:rPr>
          <w:rFonts w:ascii="Times New Roman" w:hAnsi="Times New Roman" w:cs="Times New Roman"/>
          <w:iCs/>
        </w:rPr>
        <w:t> 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D24A12" w:rsidRDefault="00D24A12" w:rsidP="00D24A12">
      <w:pPr>
        <w:ind w:left="360"/>
        <w:rPr>
          <w:rFonts w:ascii="Times New Roman" w:hAnsi="Times New Roman" w:cs="Times New Roman"/>
        </w:rPr>
      </w:pPr>
    </w:p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3.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работников, на которых возложены функции по осуществлению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72"/>
        <w:gridCol w:w="1737"/>
        <w:gridCol w:w="5037"/>
        <w:gridCol w:w="2093"/>
      </w:tblGrid>
      <w:tr w:rsidR="00D24A12" w:rsidTr="00D24A1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  <w:tc>
          <w:tcPr>
            <w:tcW w:w="2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Распорядительный акт о возложении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функций</w:t>
            </w:r>
          </w:p>
        </w:tc>
      </w:tr>
      <w:tr w:rsidR="00D24A12" w:rsidTr="00D24A1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  <w:tc>
          <w:tcPr>
            <w:tcW w:w="5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12" w:rsidRDefault="00D24A1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D24A12" w:rsidRDefault="00D24A1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организация плановых медицинских осмотров работников;</w:t>
            </w:r>
          </w:p>
          <w:p w:rsidR="00D24A12" w:rsidRDefault="00D24A1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разработка мероприятий, направленных на</w:t>
            </w:r>
          </w:p>
          <w:p w:rsidR="00D24A12" w:rsidRDefault="00D24A1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устранение выявленных нарушений;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Распоряжение от 24.09.2021 № 83-а</w:t>
            </w:r>
          </w:p>
        </w:tc>
      </w:tr>
      <w:tr w:rsidR="00D24A12" w:rsidTr="00D24A1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Заведующий </w:t>
            </w:r>
          </w:p>
        </w:tc>
        <w:tc>
          <w:tcPr>
            <w:tcW w:w="5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контроль за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D24A12" w:rsidRDefault="00D24A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исполнение мер по устранению выявленных нарушений;</w:t>
            </w:r>
          </w:p>
          <w:p w:rsidR="00D24A12" w:rsidRDefault="00D24A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соблюдения личной гигиены и обучения работников;</w:t>
            </w:r>
          </w:p>
          <w:p w:rsidR="00D24A12" w:rsidRDefault="00D24A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 за прохождением персоналом медицинских осмотров;</w:t>
            </w:r>
          </w:p>
        </w:tc>
        <w:tc>
          <w:tcPr>
            <w:tcW w:w="2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Приказ от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24.09.2021 № 83-а</w:t>
            </w:r>
          </w:p>
        </w:tc>
      </w:tr>
      <w:tr w:rsidR="00D24A12" w:rsidTr="00D24A1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  <w:tc>
          <w:tcPr>
            <w:tcW w:w="5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контроль соблюдения санитарных требований к содержанию помещений и территории;</w:t>
            </w:r>
          </w:p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организация лабораторно-инструментальных исследований;</w:t>
            </w:r>
          </w:p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ведение учетной документации;</w:t>
            </w:r>
          </w:p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разработка мер по устранению выявленных нарушений;</w:t>
            </w:r>
          </w:p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контроль охраны окружающей среды;</w:t>
            </w:r>
          </w:p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оборудования на участке д/с по охране здоровья и жизни детей</w:t>
            </w:r>
          </w:p>
          <w:p w:rsidR="00D24A12" w:rsidRDefault="00D24A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обеспечения свободного доступа к технологическому оборудованию</w:t>
            </w:r>
          </w:p>
        </w:tc>
        <w:tc>
          <w:tcPr>
            <w:tcW w:w="2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Приказ от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24.09.2021 № 83-а</w:t>
            </w:r>
          </w:p>
        </w:tc>
      </w:tr>
      <w:tr w:rsidR="00D24A12" w:rsidTr="00D24A1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питанию</w:t>
            </w:r>
          </w:p>
        </w:tc>
        <w:tc>
          <w:tcPr>
            <w:tcW w:w="5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контроль организации питания;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отслеживание витаминизации блюд;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ведение учетной документации;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режима организации питания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Проверка суточной пробы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поступающих продуктов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хранения продуктов и температурного режима холодильников</w:t>
            </w:r>
          </w:p>
          <w:p w:rsidR="00D24A12" w:rsidRDefault="00D24A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наличие сертификатов поступающих продуктов</w:t>
            </w:r>
          </w:p>
        </w:tc>
        <w:tc>
          <w:tcPr>
            <w:tcW w:w="2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Приказ от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15.03.2021 №24-а</w:t>
            </w:r>
          </w:p>
        </w:tc>
      </w:tr>
      <w:tr w:rsidR="00D24A12" w:rsidTr="00D24A12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"/>
        <w:gridCol w:w="1507"/>
        <w:gridCol w:w="1729"/>
        <w:gridCol w:w="1539"/>
        <w:gridCol w:w="1540"/>
        <w:gridCol w:w="1133"/>
        <w:gridCol w:w="1555"/>
      </w:tblGrid>
      <w:tr w:rsidR="00D24A12" w:rsidTr="00D24A12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 (вид) контроля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контроля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(количество замеров)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Основание</w:t>
            </w:r>
          </w:p>
        </w:tc>
        <w:tc>
          <w:tcPr>
            <w:tcW w:w="1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учета результатов</w:t>
            </w:r>
          </w:p>
        </w:tc>
      </w:tr>
      <w:tr w:rsidR="00D24A12" w:rsidTr="00D24A12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Микроклимат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Температура воздуха, кратность обмена воздуха, относительная влажность воздуха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раза в год –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в теплый и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холодный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периоды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Помещения для занятий, кабинеты, спортивный зал (не менее 10% помещений – по 1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точке)Рабочие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места, в том числе в производственных помещениях пищеблока (по 2 точки)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29" w:anchor="/document/99/573230583/XA00M802MO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СП 2.2.3670-20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30" w:anchor="/document/99/566085656/ZAP23UG3D9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СП 2.4.3648-20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31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32" w:anchor="/document/97/486831/dfasfufgw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2.3.6.0233-21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33" w:anchor="/document/97/488666/dfastnsliy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2.4.0242-21</w:t>
              </w:r>
            </w:hyperlink>
          </w:p>
        </w:tc>
        <w:tc>
          <w:tcPr>
            <w:tcW w:w="1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Освещенность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Уровни света,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коэффициент пульсации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раз в год и при наличии жалоб – в темное время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суток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Помещения для занятий, кабинеты, оборудованные персональными электронными средствами обучения, спортивный и музыкальный залы (не менее 20% помещений – по 1 точке)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Рабочие места, в том числе в производственных помещениях (по 2 точки)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34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35" w:anchor="/document/97/486831/dfasfufgw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2.3.6.0233-21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36" w:anchor="/document/97/488666/dfastnsliy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2.4.0242-21</w:t>
              </w:r>
            </w:hyperlink>
          </w:p>
        </w:tc>
        <w:tc>
          <w:tcPr>
            <w:tcW w:w="1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3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Шум</w:t>
            </w:r>
          </w:p>
        </w:tc>
        <w:tc>
          <w:tcPr>
            <w:tcW w:w="18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Уровни звука, звукового давления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2 года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Помещения для занятий и кабинеты с электронными средствами обучения (не менее 10% помещений – по 1 точке)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37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38" w:anchor="/document/97/488666/dfastnsliy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2.4.0242-21</w:t>
              </w:r>
            </w:hyperlink>
          </w:p>
        </w:tc>
        <w:tc>
          <w:tcPr>
            <w:tcW w:w="17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 журнал инструментальных и лабораторных методов производственного контроля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  <w:t> 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раз в год и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внепланово – после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реконструируемых систем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вентиляции, ремонта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оборудования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Помещения, где есть технологическое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оборудование, системы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вентиляции (по 1 точке)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39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40" w:anchor="/document/97/486831/dfasfufgw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2.3.6.0233-21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3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Воздушная среда помещений</w:t>
            </w:r>
          </w:p>
        </w:tc>
        <w:tc>
          <w:tcPr>
            <w:tcW w:w="18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Содержание вредных веществ (фенол, формальдегид, бензол и т.п.)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После ремонтных работ, установки новой мебели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Помещения для занятий, кабинеты, помещения для занятий ПЭВМ, спортивный и музыкальный залы (не менее 10% помещений – по 1 точке)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41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42" w:anchor="/document/97/488666/dfastnsliy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2.4.0242-21</w:t>
              </w:r>
            </w:hyperlink>
          </w:p>
        </w:tc>
        <w:tc>
          <w:tcPr>
            <w:tcW w:w="17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Помещения с оргтехникой и кондиционерами, принудительной вентиляцией (1 проба)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43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rPr>
          <w:trHeight w:val="539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Песок</w:t>
            </w:r>
          </w:p>
        </w:tc>
        <w:tc>
          <w:tcPr>
            <w:tcW w:w="1857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Паразитологические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исследования (жизнеспособные яйца гельминтов, цисты патогенных кишечных простейших,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ооцисты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криптоспоридий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), микробиологический 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санитарно- химический контроль</w:t>
            </w:r>
          </w:p>
        </w:tc>
        <w:tc>
          <w:tcPr>
            <w:tcW w:w="1706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 раз в квартал</w:t>
            </w:r>
          </w:p>
        </w:tc>
        <w:tc>
          <w:tcPr>
            <w:tcW w:w="1755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Детские песочницы (2–4 пробы по 200 грамм каждая)</w:t>
            </w:r>
          </w:p>
        </w:tc>
        <w:tc>
          <w:tcPr>
            <w:tcW w:w="1222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44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45" w:anchor="/document/99/573660140/ZAP2CIU3GM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3.3686-21</w:t>
              </w:r>
            </w:hyperlink>
          </w:p>
        </w:tc>
        <w:tc>
          <w:tcPr>
            <w:tcW w:w="17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3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Контроль санитарного фона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70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раз в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год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12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46" w:anchor="/document/99/573660140/ZAP2CIU3GM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3.3686-21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47" w:anchor="/document/97/486831/dfasfufgw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2.3.6.0233-21</w:t>
              </w:r>
            </w:hyperlink>
          </w:p>
        </w:tc>
        <w:tc>
          <w:tcPr>
            <w:tcW w:w="17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Паразитологические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исследования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10 смывов: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в игровых уголках: с игрушек, мебели, ковров и дорожек;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спальнях: постельное белье, с пола, батарей, подоконников, штор;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туалетных комнатах: ручки дверей, кранов, наружные поверхности горшков, стульчаков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20 смывов: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– в пищеблоке: с разделочных столов и досок для готовой пищи, овощей, с дверных ручек, рук персонала; – в местах приема пищи: с посуды, </w:t>
            </w:r>
            <w:r>
              <w:rPr>
                <w:rFonts w:ascii="Times New Roman" w:hAnsi="Times New Roman" w:cs="Times New Roman"/>
                <w:iCs/>
              </w:rPr>
              <w:lastRenderedPageBreak/>
              <w:t>клеенок, скатертей, столов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Микробиологические исследования смывов на наличие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иерсиниозов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Питьевая вода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Исследования по химическим и микробиологическим показателям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химическим показателям – 1 раз в год, с– 2 раза в год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доготовочном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(выборочно по 2 пробы)</w:t>
            </w:r>
          </w:p>
        </w:tc>
        <w:tc>
          <w:tcPr>
            <w:tcW w:w="1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48" w:anchor="/document/99/573536177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2.1.3684-21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49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50" w:anchor="/document/97/486831/dfasfufgw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2.3.6.0233-21</w:t>
              </w:r>
            </w:hyperlink>
          </w:p>
        </w:tc>
        <w:tc>
          <w:tcPr>
            <w:tcW w:w="1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3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Пищевая продукция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квартал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</w:p>
        </w:tc>
        <w:tc>
          <w:tcPr>
            <w:tcW w:w="12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51" w:anchor="/document/99/566276706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2.3/2.4.3590-20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52" w:anchor="/document/99/902320560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ТР ТС 021/2011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53" w:anchor="/document/97/486831/dfasfufgw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2.3.6.0233-21</w:t>
              </w:r>
            </w:hyperlink>
          </w:p>
        </w:tc>
        <w:tc>
          <w:tcPr>
            <w:tcW w:w="17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Рацион питания (1 проба)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Контроль проводимой витаминизации блюд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 раза в год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Третьи блюда (1 блюдо)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Электрические, магнитные, электромагнитные поля</w:t>
            </w:r>
          </w:p>
        </w:tc>
        <w:tc>
          <w:tcPr>
            <w:tcW w:w="1857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1706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1755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1222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54" w:anchor="/document/99/573500115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iCs/>
              </w:rPr>
              <w:t>, </w:t>
            </w:r>
            <w:hyperlink r:id="rId55" w:anchor="/document/97/488666/dfastnsliy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МР 2.4.0242-21</w:t>
              </w:r>
            </w:hyperlink>
          </w:p>
        </w:tc>
        <w:tc>
          <w:tcPr>
            <w:tcW w:w="17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73"/>
        <w:gridCol w:w="2705"/>
        <w:gridCol w:w="2188"/>
        <w:gridCol w:w="2104"/>
        <w:gridCol w:w="1869"/>
      </w:tblGrid>
      <w:tr w:rsidR="00D24A12" w:rsidTr="00D24A12">
        <w:tc>
          <w:tcPr>
            <w:tcW w:w="4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Профессия</w:t>
            </w:r>
          </w:p>
        </w:tc>
        <w:tc>
          <w:tcPr>
            <w:tcW w:w="21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Периодический и</w:t>
            </w:r>
          </w:p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внеочередной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медицинский осмотр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Гигиеническая</w:t>
            </w:r>
          </w:p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подготовка и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аттестация 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D24A12" w:rsidTr="00D24A12">
        <w:tc>
          <w:tcPr>
            <w:tcW w:w="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  <w:tc>
          <w:tcPr>
            <w:tcW w:w="2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2 года</w:t>
            </w:r>
          </w:p>
        </w:tc>
      </w:tr>
      <w:tr w:rsidR="00D24A12" w:rsidTr="00D24A12">
        <w:tc>
          <w:tcPr>
            <w:tcW w:w="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  <w:tc>
          <w:tcPr>
            <w:tcW w:w="2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2 года</w:t>
            </w:r>
          </w:p>
        </w:tc>
      </w:tr>
      <w:tr w:rsidR="00D24A12" w:rsidTr="00D24A12">
        <w:tc>
          <w:tcPr>
            <w:tcW w:w="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Работники пищеблока</w:t>
            </w:r>
          </w:p>
        </w:tc>
        <w:tc>
          <w:tcPr>
            <w:tcW w:w="2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</w:tr>
      <w:tr w:rsidR="00D24A12" w:rsidTr="00D24A12">
        <w:tc>
          <w:tcPr>
            <w:tcW w:w="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Технический персонал</w:t>
            </w:r>
          </w:p>
        </w:tc>
        <w:tc>
          <w:tcPr>
            <w:tcW w:w="2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2 года</w:t>
            </w:r>
          </w:p>
        </w:tc>
      </w:tr>
      <w:tr w:rsidR="00D24A12" w:rsidTr="00D24A12">
        <w:tc>
          <w:tcPr>
            <w:tcW w:w="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Помощник воспитателя</w:t>
            </w:r>
          </w:p>
        </w:tc>
        <w:tc>
          <w:tcPr>
            <w:tcW w:w="2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1 раз в год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1 раз в 2 года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D04F73" w:rsidRDefault="00D04F73" w:rsidP="00D24A12">
      <w:pPr>
        <w:rPr>
          <w:rFonts w:ascii="Times New Roman" w:hAnsi="Times New Roman" w:cs="Times New Roman"/>
          <w:iCs/>
        </w:rPr>
      </w:pPr>
    </w:p>
    <w:p w:rsidR="00D04F73" w:rsidRDefault="00D04F73" w:rsidP="00D24A12">
      <w:pPr>
        <w:rPr>
          <w:rFonts w:ascii="Times New Roman" w:hAnsi="Times New Roman" w:cs="Times New Roman"/>
          <w:iCs/>
        </w:rPr>
      </w:pPr>
    </w:p>
    <w:p w:rsidR="00D04F73" w:rsidRDefault="00D04F73" w:rsidP="00D24A12">
      <w:pPr>
        <w:rPr>
          <w:rFonts w:ascii="Times New Roman" w:hAnsi="Times New Roman" w:cs="Times New Roman"/>
          <w:iCs/>
        </w:rPr>
      </w:pP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6.1. Работа: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65"/>
        <w:gridCol w:w="3393"/>
        <w:gridCol w:w="1245"/>
        <w:gridCol w:w="4236"/>
      </w:tblGrid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Тепловое излучение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Повар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Отчет о проведении специальной оценки условий труда от 28.12.2016 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6.2.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850"/>
        <w:gridCol w:w="3194"/>
        <w:gridCol w:w="5295"/>
      </w:tblGrid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Образовательная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№ 180 от 04.08.2015г.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Мероприятия,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950"/>
        <w:gridCol w:w="1944"/>
        <w:gridCol w:w="1411"/>
        <w:gridCol w:w="216"/>
        <w:gridCol w:w="1600"/>
        <w:gridCol w:w="2218"/>
      </w:tblGrid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Основание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24A12" w:rsidTr="00D24A12">
        <w:tc>
          <w:tcPr>
            <w:tcW w:w="1045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Контроль содержания помещений, оборудования и территории</w:t>
            </w: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Санитарное состояние территории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Кратность и качество уборки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(утром и вечером)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Санитарное состояние помещений и оборудования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Кратность и качество: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текущей уборки;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2.4.3648-20, СанПиН 2.3/2.4.3590-20, СП 3.1/2.4.3598-20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(в течение дня)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Ежемесячно, до 31.12. 2021 года – 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Санитарное состояние хозяйственной площадки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Вывоз ТКО и пищевых отходов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2.1.3684-21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Региональный оператор по обращению с ТКО, дворник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Очистка хозяйственной площадки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При температуре плюс 4 °C и ниже – 1 раз в 20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дней.При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температуре плюс 5 °C и выше – 1 раз в 5 дней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Дворник</w:t>
            </w: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Рабочие растворы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дезсредств</w:t>
            </w:r>
            <w:proofErr w:type="spellEnd"/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Содержание действующих веществ дезинфицирующих средств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2.3/2.4.3590-20, СП 2.4.3648-20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Дезинсекция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профилактика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3.3686-21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АХР, дворник, рабочий по обслуживанию здания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 раза в месяц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Специализированная организация, дворник,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Дератизация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профилактика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3.3686-21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rPr>
          <w:trHeight w:val="2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Специализированная организация, дворник,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Освещенность территории и помещений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 наличие и состояние осветительных приборов;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3 дня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 наличие, 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Микроклимат помещений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температура воздуха;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(в течение дня)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 влажность воздуха (склад пищеблока)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 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Кухонный рабочий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Шум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наличие источников шума на территории и в помещениях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условия работы оборудования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План технического обслуживания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плану техобслуживания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Рабочий по обслуживанию здания,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спецорганизация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(по необходимости)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Песок в песочницах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 состояние песка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После каждой прогулки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Воспитатель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 наличие крышки на песочнице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Входной контроль поступающей продукции и товаров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2.4.3648-20, ТР ТС 007/201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Каждая партия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lastRenderedPageBreak/>
              <w:t>дезсредствами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Внутренняя отделка помещений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Состояние отделки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План-график технического обслуживания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Ежеквартально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Рабочий по обслуживанию здания</w:t>
            </w:r>
          </w:p>
        </w:tc>
      </w:tr>
      <w:tr w:rsidR="00D24A12" w:rsidTr="00D24A12">
        <w:tc>
          <w:tcPr>
            <w:tcW w:w="1045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Закупка и приемка пищевой продукции и сырья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качество и безопасность поступивших продуктов и продовольственного сырья;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условия доставки продукции транспортом;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...</w:t>
            </w:r>
          </w:p>
        </w:tc>
        <w:tc>
          <w:tcPr>
            <w:tcW w:w="1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Каждая партия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rPr>
          <w:trHeight w:val="348"/>
        </w:trPr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Хранение пищевой продукции и продовольственного сырья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сроки и условия хранения пищевой продукции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Каждые 3 часа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температура холодильного оборудования;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Приготовление пищевой продукции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Каждый технологический цикл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Повар</w:t>
            </w:r>
          </w:p>
        </w:tc>
      </w:tr>
      <w:tr w:rsidR="00D24A12" w:rsidTr="00D24A12">
        <w:trPr>
          <w:trHeight w:val="55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температура готовности блюд;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Готовые блюда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суточная проба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</w:t>
            </w: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от каждой партии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Повар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дата и время реализации готовых блюд;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Каждая партия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Обработка посуды и инвентаря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содержание действующих веществ дезинфицирующих средств в рабочих растворах</w:t>
            </w:r>
          </w:p>
        </w:tc>
        <w:tc>
          <w:tcPr>
            <w:tcW w:w="17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rPr>
          <w:trHeight w:val="60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обработка инвентаря для сырой и готовой продукции;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c>
          <w:tcPr>
            <w:tcW w:w="1045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Контроль обеспечения условий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>-образовательной деятельности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Мебель и оборудование для детей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Оценка соответствия кроватей, столов и стульев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росто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1.2.3685-21, МР 2.4.0242-21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 раза в год (август, январь)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Маркировка мебели в соответствии с ростовыми показателями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2.4.3648-20, СанПиН 1.2.3685-21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Каждая партия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Показатели организации образовательного процесса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Режим дня групп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2.4.3648-20, СанПиН 1.2.3685-21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месяц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24A12" w:rsidTr="00D24A12">
        <w:tc>
          <w:tcPr>
            <w:tcW w:w="1045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Профилактика заболеваний у детей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Утренний осмотр детей, термометрия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Воспитатели 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Улучшение здоровья детей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Оздоровление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Июнь, июль, август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Ограничение контактов воспитанников из разных групп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3.1/2.4.3598-20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до 31.12. 2022 года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D24A12" w:rsidTr="00D24A12">
        <w:tc>
          <w:tcPr>
            <w:tcW w:w="1045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Контроль соблюдения личной гигиены, здоровья и обучения работников</w:t>
            </w:r>
          </w:p>
        </w:tc>
      </w:tr>
      <w:tr w:rsidR="00D24A12" w:rsidTr="00D24A12">
        <w:tc>
          <w:tcPr>
            <w:tcW w:w="2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Состояние здоровья работников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СанПиН 2.3/2.4.3590-20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до начала рабочей смены работников пищеблока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Медосмотр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24A12" w:rsidTr="00D24A12"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Профилактика заболеваний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Вакцинация</w:t>
            </w:r>
          </w:p>
        </w:tc>
        <w:tc>
          <w:tcPr>
            <w:tcW w:w="18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 2.4.3648-20, СанПиН 2.3/2.4.3590-20, приказ Минздрава от 21.03. 2014 № 125н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p w:rsidR="00D24A12" w:rsidRDefault="00D24A12" w:rsidP="00D24A12">
      <w:pPr>
        <w:jc w:val="righ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464"/>
        <w:gridCol w:w="1875"/>
        <w:gridCol w:w="3000"/>
      </w:tblGrid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Периодичность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>заполнения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Ответственное лицо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56" w:anchor="/document/118/29770/" w:history="1">
              <w:r>
                <w:rPr>
                  <w:rStyle w:val="a3"/>
                  <w:rFonts w:ascii="Times New Roman" w:hAnsi="Times New Roman" w:cs="Times New Roman"/>
                  <w:color w:val="auto"/>
                </w:rPr>
                <w:t>Журнал учета температурного режима в 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57" w:anchor="/document/118/81026/" w:history="1">
              <w:r>
                <w:rPr>
                  <w:rStyle w:val="a3"/>
                  <w:rFonts w:ascii="Times New Roman" w:hAnsi="Times New Roman" w:cs="Times New Roman"/>
                  <w:color w:val="auto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 питанию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58" w:anchor="/document/118/29768/" w:history="1">
              <w:r>
                <w:rPr>
                  <w:rStyle w:val="a3"/>
                  <w:rFonts w:ascii="Times New Roman" w:hAnsi="Times New Roman" w:cs="Times New Roman"/>
                  <w:color w:val="auto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59" w:anchor="/document/118/29775/" w:history="1">
              <w:r>
                <w:rPr>
                  <w:rStyle w:val="a3"/>
                  <w:rFonts w:ascii="Times New Roman" w:hAnsi="Times New Roman" w:cs="Times New Roman"/>
                  <w:color w:val="auto"/>
                </w:rPr>
                <w:t>Ведомость контроля за рационом питания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60" w:anchor="/document/118/81021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Ответственный по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питанию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hyperlink r:id="rId61" w:anchor="/document/118/29791/" w:history="1">
              <w:r>
                <w:rPr>
                  <w:rStyle w:val="a3"/>
                  <w:rFonts w:ascii="Times New Roman" w:hAnsi="Times New Roman" w:cs="Times New Roman"/>
                  <w:iCs/>
                  <w:color w:val="auto"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4A12" w:rsidRDefault="00D24A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Журнал регистрации результатов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по АХЧ, работник по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техническому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обслуживанию</w:t>
            </w:r>
          </w:p>
        </w:tc>
      </w:tr>
      <w:tr w:rsidR="00D24A12" w:rsidTr="00D24A1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Журнал визуального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по АХЧ, старший воспитатель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Перечень </w:t>
      </w:r>
    </w:p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703"/>
        <w:gridCol w:w="3010"/>
        <w:gridCol w:w="5626"/>
      </w:tblGrid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Ситуация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Действия</w:t>
            </w:r>
          </w:p>
        </w:tc>
      </w:tr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Плановое прекращение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подачи водопроводной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воды более 3 часов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прекращение работы пищеблока;</w:t>
            </w:r>
          </w:p>
          <w:p w:rsidR="00D24A12" w:rsidRDefault="00D24A1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сокращение рабочего дня;</w:t>
            </w:r>
          </w:p>
          <w:p w:rsidR="00D24A12" w:rsidRDefault="00D24A1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организация подвоза воды для технических целей;</w:t>
            </w:r>
          </w:p>
          <w:p w:rsidR="00D24A12" w:rsidRDefault="00D24A1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обеспечение запаса бутилированной минеральной воды</w:t>
            </w:r>
          </w:p>
        </w:tc>
      </w:tr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Возникновение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заболеваний: педикулез и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др. – 5 и более случаев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ежедневно влажная уборка помещений с применением соды, мыла и дезинфицирующих средств;</w:t>
            </w:r>
          </w:p>
          <w:p w:rsidR="00D24A12" w:rsidRDefault="00D24A1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проветривание;</w:t>
            </w:r>
          </w:p>
          <w:p w:rsidR="00D24A12" w:rsidRDefault="00D24A1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наблюдение за детьми, контактирующими с заболевшими;</w:t>
            </w:r>
          </w:p>
          <w:p w:rsidR="00D24A12" w:rsidRDefault="00D24A1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Возникновение эпидемии сальмонеллеза, вирусного гепатита В, С – 3 случая и более: ветряной </w:t>
            </w:r>
            <w:r>
              <w:rPr>
                <w:rFonts w:ascii="Times New Roman" w:hAnsi="Times New Roman" w:cs="Times New Roman"/>
                <w:iCs/>
              </w:rPr>
              <w:lastRenderedPageBreak/>
              <w:t>оспы, гриппа и др. – 5 и более случаев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введение карантина;</w:t>
            </w:r>
          </w:p>
          <w:p w:rsidR="00D24A12" w:rsidRDefault="00D24A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реализация мероприятий по профилактике заболеваний</w:t>
            </w:r>
          </w:p>
        </w:tc>
      </w:tr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Авария на сетях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водопровода,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канализации, отопления,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электроэнергии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приостановление деятельности до ликвидации аварии;</w:t>
            </w:r>
          </w:p>
          <w:p w:rsidR="00D24A12" w:rsidRDefault="00D24A1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вызов специализированных служб</w:t>
            </w:r>
          </w:p>
        </w:tc>
      </w:tr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Неисправная работа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холодильного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оборудования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прекращение работы пищеблока;</w:t>
            </w:r>
          </w:p>
          <w:p w:rsidR="00D24A12" w:rsidRDefault="00D24A1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сокращение рабочего дня;</w:t>
            </w:r>
          </w:p>
          <w:p w:rsidR="00D24A12" w:rsidRDefault="00D24A1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24A12" w:rsidTr="00D24A12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32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Пожар</w:t>
            </w:r>
          </w:p>
        </w:tc>
        <w:tc>
          <w:tcPr>
            <w:tcW w:w="6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вызов пожарной службы;</w:t>
            </w:r>
          </w:p>
          <w:p w:rsidR="00D24A12" w:rsidRDefault="00D24A1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эвакуация;</w:t>
            </w:r>
          </w:p>
          <w:p w:rsidR="00D24A12" w:rsidRDefault="00D24A1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приостановление деятельности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77"/>
        <w:gridCol w:w="5145"/>
        <w:gridCol w:w="1991"/>
        <w:gridCol w:w="1826"/>
      </w:tblGrid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№</w:t>
            </w:r>
          </w:p>
          <w:p w:rsidR="00D24A12" w:rsidRDefault="00D24A1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br/>
              <w:t>п/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br/>
              <w:t>п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Мероприятие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Срок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Ответственный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 создании детского сада и по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 формировании штата и по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Разработка и утверждение положений и должностных инструкций персонала,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задействованных в организации и проведении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При формировании штата и по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br/>
              <w:t>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Заведующий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 раз в 5 лет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Заведующий 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Составление списков персонала на гигиеническое обучение и аттестацию. Контроль за соблюдением сроков переаттестации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 приеме на работу и по 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Заведующий 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 графику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Специалист УО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Постоянно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заведующего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по АХЧ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Постоянно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заведующего по АХР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Немедленно (при выявлении)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</w:t>
            </w:r>
          </w:p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заведующего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  <w:t>по АХЧ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Ежегодно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24A12" w:rsidTr="00D24A12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6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требованию ТО Управления</w:t>
            </w:r>
          </w:p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Cs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A12" w:rsidRDefault="00D2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</w:tbl>
    <w:p w:rsidR="00D24A12" w:rsidRDefault="00D24A12" w:rsidP="00D24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Программу </w:t>
      </w:r>
      <w:proofErr w:type="gramStart"/>
      <w:r>
        <w:rPr>
          <w:rFonts w:ascii="Times New Roman" w:hAnsi="Times New Roman" w:cs="Times New Roman"/>
        </w:rPr>
        <w:t>разработали:</w:t>
      </w:r>
      <w:r w:rsidR="00D04F73">
        <w:rPr>
          <w:rFonts w:ascii="Times New Roman" w:hAnsi="Times New Roman" w:cs="Times New Roman"/>
        </w:rPr>
        <w:t xml:space="preserve">  ответственный</w:t>
      </w:r>
      <w:proofErr w:type="gramEnd"/>
      <w:r w:rsidR="00D04F73">
        <w:rPr>
          <w:rFonts w:ascii="Times New Roman" w:hAnsi="Times New Roman" w:cs="Times New Roman"/>
        </w:rPr>
        <w:t xml:space="preserve"> по питанию             </w:t>
      </w:r>
      <w:proofErr w:type="spellStart"/>
      <w:r w:rsidR="00D04F73">
        <w:rPr>
          <w:rFonts w:ascii="Times New Roman" w:hAnsi="Times New Roman" w:cs="Times New Roman"/>
        </w:rPr>
        <w:t>Гузанова</w:t>
      </w:r>
      <w:proofErr w:type="spellEnd"/>
      <w:r w:rsidR="00D04F73">
        <w:rPr>
          <w:rFonts w:ascii="Times New Roman" w:hAnsi="Times New Roman" w:cs="Times New Roman"/>
        </w:rPr>
        <w:t xml:space="preserve"> Н.П.                                       Согласовано: заведующий                   </w:t>
      </w:r>
      <w:proofErr w:type="spellStart"/>
      <w:r w:rsidR="00D04F73">
        <w:rPr>
          <w:rFonts w:ascii="Times New Roman" w:hAnsi="Times New Roman" w:cs="Times New Roman"/>
        </w:rPr>
        <w:t>Свитавская</w:t>
      </w:r>
      <w:proofErr w:type="spellEnd"/>
      <w:r w:rsidR="00D04F73">
        <w:rPr>
          <w:rFonts w:ascii="Times New Roman" w:hAnsi="Times New Roman" w:cs="Times New Roman"/>
        </w:rPr>
        <w:t xml:space="preserve"> Л.В.</w:t>
      </w:r>
    </w:p>
    <w:p w:rsidR="001A11AC" w:rsidRDefault="00CD65E3">
      <w:r w:rsidRPr="00CD65E3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ДС Берёзка\Pictures\2021-09-2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Берёзка\Pictures\2021-09-27\004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5668"/>
    <w:multiLevelType w:val="multilevel"/>
    <w:tmpl w:val="292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F42F8"/>
    <w:multiLevelType w:val="multilevel"/>
    <w:tmpl w:val="CDE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1101D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14CA5"/>
    <w:multiLevelType w:val="multilevel"/>
    <w:tmpl w:val="363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B26E1"/>
    <w:multiLevelType w:val="multilevel"/>
    <w:tmpl w:val="97F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666A6"/>
    <w:multiLevelType w:val="multilevel"/>
    <w:tmpl w:val="862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25095"/>
    <w:multiLevelType w:val="multilevel"/>
    <w:tmpl w:val="401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56AB9"/>
    <w:multiLevelType w:val="multilevel"/>
    <w:tmpl w:val="04D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76202"/>
    <w:multiLevelType w:val="multilevel"/>
    <w:tmpl w:val="479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E667E"/>
    <w:multiLevelType w:val="multilevel"/>
    <w:tmpl w:val="5CB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32454"/>
    <w:multiLevelType w:val="multilevel"/>
    <w:tmpl w:val="C44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93B55"/>
    <w:multiLevelType w:val="multilevel"/>
    <w:tmpl w:val="B65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12"/>
    <w:rsid w:val="001A11AC"/>
    <w:rsid w:val="00CD65E3"/>
    <w:rsid w:val="00D04F73"/>
    <w:rsid w:val="00D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F80E-9A9D-41F7-9CD2-FBE1C021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A12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D24A12"/>
    <w:rPr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D24A12"/>
    <w:pPr>
      <w:spacing w:line="240" w:lineRule="auto"/>
    </w:pPr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D24A12"/>
    <w:rPr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D24A12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D24A12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D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ill">
    <w:name w:val="fill"/>
    <w:basedOn w:val="a0"/>
    <w:rsid w:val="00D24A12"/>
  </w:style>
  <w:style w:type="character" w:customStyle="1" w:styleId="sfwc">
    <w:name w:val="sfwc"/>
    <w:basedOn w:val="a0"/>
    <w:rsid w:val="00D24A12"/>
  </w:style>
  <w:style w:type="character" w:customStyle="1" w:styleId="tooltippoint">
    <w:name w:val="tooltip__point"/>
    <w:basedOn w:val="a0"/>
    <w:rsid w:val="00D24A12"/>
  </w:style>
  <w:style w:type="character" w:customStyle="1" w:styleId="tooltiptext">
    <w:name w:val="tooltip_text"/>
    <w:basedOn w:val="a0"/>
    <w:rsid w:val="00D2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</cp:revision>
  <cp:lastPrinted>2021-09-27T02:41:00Z</cp:lastPrinted>
  <dcterms:created xsi:type="dcterms:W3CDTF">2021-09-27T02:02:00Z</dcterms:created>
  <dcterms:modified xsi:type="dcterms:W3CDTF">2021-09-27T02:45:00Z</dcterms:modified>
</cp:coreProperties>
</file>