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76"/>
        <w:tblW w:w="10214" w:type="dxa"/>
        <w:tblLook w:val="04A0"/>
      </w:tblPr>
      <w:tblGrid>
        <w:gridCol w:w="5107"/>
        <w:gridCol w:w="5107"/>
      </w:tblGrid>
      <w:tr w:rsidR="008954B8" w:rsidTr="008954B8">
        <w:trPr>
          <w:trHeight w:val="2670"/>
        </w:trPr>
        <w:tc>
          <w:tcPr>
            <w:tcW w:w="5107" w:type="dxa"/>
          </w:tcPr>
          <w:p w:rsidR="008954B8" w:rsidRDefault="00216EC1" w:rsidP="00C52CD2">
            <w:pPr>
              <w:keepNext/>
              <w:keepLines/>
              <w:suppressLineNumbers/>
              <w:spacing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59055</wp:posOffset>
                  </wp:positionV>
                  <wp:extent cx="1590675" cy="1626870"/>
                  <wp:effectExtent l="0" t="0" r="9525" b="0"/>
                  <wp:wrapNone/>
                  <wp:docPr id="7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2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7" w:type="dxa"/>
          </w:tcPr>
          <w:p w:rsidR="00D4789F" w:rsidRPr="00C52CD2" w:rsidRDefault="00D4789F" w:rsidP="00D478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CD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4789F" w:rsidRPr="00C52CD2" w:rsidRDefault="00D4789F" w:rsidP="00D478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CD2"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  <w:p w:rsidR="00D4789F" w:rsidRPr="00C52CD2" w:rsidRDefault="00D4789F" w:rsidP="00D478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Pr="00C52CD2"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п.Нефтебаза»</w:t>
            </w:r>
          </w:p>
          <w:p w:rsidR="00D4789F" w:rsidRPr="00C52CD2" w:rsidRDefault="00D4789F" w:rsidP="00D478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CD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216EC1">
              <w:rPr>
                <w:rFonts w:ascii="Times New Roman" w:hAnsi="Times New Roman" w:cs="Times New Roman"/>
                <w:sz w:val="28"/>
                <w:szCs w:val="28"/>
              </w:rPr>
              <w:t>Т.И.Рудниква</w:t>
            </w:r>
          </w:p>
          <w:p w:rsidR="00D4789F" w:rsidRPr="00C52CD2" w:rsidRDefault="00D4789F" w:rsidP="00D478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CD2">
              <w:rPr>
                <w:rFonts w:ascii="Times New Roman" w:hAnsi="Times New Roman" w:cs="Times New Roman"/>
                <w:sz w:val="28"/>
                <w:szCs w:val="28"/>
              </w:rPr>
              <w:t>«____»___________2022 г.</w:t>
            </w:r>
          </w:p>
          <w:p w:rsidR="008954B8" w:rsidRDefault="008954B8" w:rsidP="00D4789F">
            <w:pPr>
              <w:spacing w:after="0"/>
              <w:rPr>
                <w:rFonts w:eastAsia="Times New Roman"/>
              </w:rPr>
            </w:pPr>
          </w:p>
        </w:tc>
      </w:tr>
    </w:tbl>
    <w:p w:rsidR="00D4789F" w:rsidRDefault="00D4789F" w:rsidP="00C52C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9F" w:rsidRDefault="00D4789F" w:rsidP="00C52C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9F" w:rsidRDefault="00D4789F" w:rsidP="00C52C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B8" w:rsidRPr="00C92E0D" w:rsidRDefault="00796E49" w:rsidP="00C52C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 Д</w:t>
      </w:r>
      <w:r w:rsidR="00C52CD2">
        <w:rPr>
          <w:rFonts w:ascii="Times New Roman" w:hAnsi="Times New Roman" w:cs="Times New Roman"/>
          <w:b/>
          <w:sz w:val="28"/>
          <w:szCs w:val="28"/>
        </w:rPr>
        <w:t>етский сад</w:t>
      </w:r>
      <w:r w:rsidR="00D47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п.Нефте</w:t>
      </w:r>
      <w:r w:rsidR="00D4789F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аза»</w:t>
      </w:r>
    </w:p>
    <w:p w:rsidR="00337209" w:rsidRPr="00C92E0D" w:rsidRDefault="00337209" w:rsidP="00337209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Должностная инструкция ответственного за профилактику</w:t>
      </w:r>
      <w:r w:rsidR="00D4789F" w:rsidRPr="00D47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89F" w:rsidRPr="00C92E0D">
        <w:rPr>
          <w:rFonts w:ascii="Times New Roman" w:hAnsi="Times New Roman" w:cs="Times New Roman"/>
          <w:b/>
          <w:sz w:val="28"/>
          <w:szCs w:val="28"/>
        </w:rPr>
        <w:t>коррупционных и иных правонарушений</w:t>
      </w:r>
      <w:r w:rsidRPr="00C92E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1.1. Ответственный за профилактику коррупционных и иных правонарушений назначается из числа заместителей директора. На период отпуска и временной нетрудоспособности ответственного за профилактику коррупционных и иных правонарушений его обязанности могут быть возложены на других работников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из числа наиболее подготовленных по вопросам профилактики коррупционных и иных правонарушений. Временное исполнение обязанностей в этих случаях осуществляется на основании приказа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, изданного с соблюдением требований действующего законодательства.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1.2. Ответственный за профилактику коррупционных и иных правонарушений должен иметь специальную подготовку по профилактике коррупционных и иных правонарушений.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1.3. Ответственный за профилактику коррупционных и иных правонарушений подчиняется непосредственно </w:t>
      </w:r>
      <w:r w:rsidR="00C52CD2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1.4. Ответственный за профилактику коррупционных и иных правонарушений должен знать: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законодательство об образовании;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антикоррупционное законодательство;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теорию и методы управления образовательными системами;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методы убеждения, аргументации своей позиции, установления контактов с обучающимися, воспитанниками разного возраста, </w:t>
      </w:r>
      <w:r w:rsidRPr="00C92E0D">
        <w:rPr>
          <w:rFonts w:ascii="Times New Roman" w:hAnsi="Times New Roman" w:cs="Times New Roman"/>
          <w:sz w:val="28"/>
          <w:szCs w:val="28"/>
        </w:rPr>
        <w:lastRenderedPageBreak/>
        <w:t>их родителями (лицами, их заменяющими), педагогическими работниками;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трудовое законодательство;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основы работы с текстовыми редакторами, электронными таблицами, электронной почтой и браузерами, мультимедийным оборудованием;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1.5. В своей деятельности ответственный за профилактику коррупционных и иных правонарушений должен руководствоваться:</w:t>
      </w:r>
    </w:p>
    <w:p w:rsidR="00337209" w:rsidRPr="00C92E0D" w:rsidRDefault="00337209" w:rsidP="00337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Конституцией Р 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 противодействии коррупции»;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«Об образовании в Российской Федерации»;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Гражданским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Семейным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Уголовным кодексом РФ;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административным, трудовым и антикоррупционным законодательством;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Антикоррупционной политикой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numPr>
          <w:ilvl w:val="0"/>
          <w:numId w:val="2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Уставом и локальными нормативными актами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(в том числе правилами внутреннего трудового распорядка, настоящей должностной инструкцией).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2. Функции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Основными функциями, выполняемыми ответственным за профилактику коррупционных и иных правонарушений, являются: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2.1. обеспечение сотрудничества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правоохранительными органами;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2.2. разработка и внедрение в практику стандартов и процедур, направленных на обеспечение добросовестной работы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2.3. обеспечение предотвращения и урегулирования конфликта интересов;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2.4. недопущение составления неофициальной отчетности и использования поддельных документов.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 выполняет следующие должностные обязанности: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3.1. анализирует:</w:t>
      </w:r>
    </w:p>
    <w:p w:rsidR="00337209" w:rsidRPr="00C92E0D" w:rsidRDefault="00337209" w:rsidP="00337209">
      <w:pPr>
        <w:numPr>
          <w:ilvl w:val="0"/>
          <w:numId w:val="3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действующее антикоррупционное законодательство;</w:t>
      </w:r>
    </w:p>
    <w:p w:rsidR="00337209" w:rsidRPr="00C92E0D" w:rsidRDefault="00337209" w:rsidP="00337209">
      <w:pPr>
        <w:numPr>
          <w:ilvl w:val="0"/>
          <w:numId w:val="3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коррупционные риски в 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Учреждении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3.2. планирует и организует: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профилактике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разработку локальных нормативных актов по профилактике коррупционных и иных правонарушений;</w:t>
      </w:r>
    </w:p>
    <w:p w:rsidR="00337209" w:rsidRPr="00C92E0D" w:rsidRDefault="00337209" w:rsidP="00337209">
      <w:pPr>
        <w:numPr>
          <w:ilvl w:val="0"/>
          <w:numId w:val="4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осуществление систематического контроля за соблюдением требований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3.3. контролирует выполнение требований Антикоррупционной политики всеми работниками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3.4. корректирует 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иные локальные нормативные акты, регламентирующие противодействие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3.5. разрабатывает локальные нормативные акты по противодействию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3.6. обеспечивает: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оценку коррупционных рисков;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выявление и урегулирование конфликта интересов;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принятие мер по предупреждению коррупции при взаимодействии с контрагентами;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своевременное внесение изменений в локальные нормативные акты по противодействию коррупции;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взаимодействие с государственными органами, осуществляющими контрольно-надзорные функции;</w:t>
      </w:r>
    </w:p>
    <w:p w:rsidR="00337209" w:rsidRPr="00C92E0D" w:rsidRDefault="00337209" w:rsidP="00337209">
      <w:pPr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участие представителей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в коллективных инициативах по противодействию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3.7. консультирует работников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контрагентов по вопросам противодействия коррупции.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 имеет право в пределах своей компетенции: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4.1. знакомиться с любыми договорами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участниками образовательных отношений и контрагентами;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4.2. предъявлять требования работникам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 по соблюдению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4.3. представлять к дисциплинарной ответственности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работников, нарушающих требования Антикоррупционной политики;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4.4. принимать участие в:</w:t>
      </w:r>
    </w:p>
    <w:p w:rsidR="00337209" w:rsidRPr="00C92E0D" w:rsidRDefault="00337209" w:rsidP="00337209">
      <w:pPr>
        <w:numPr>
          <w:ilvl w:val="0"/>
          <w:numId w:val="6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рассмотрении споров, связанных с конфликтом интересов;</w:t>
      </w:r>
    </w:p>
    <w:p w:rsidR="00337209" w:rsidRPr="00C92E0D" w:rsidRDefault="00337209" w:rsidP="00337209">
      <w:pPr>
        <w:numPr>
          <w:ilvl w:val="0"/>
          <w:numId w:val="6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ведении переговоров с контрагентами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вопросам противодействия коррупции;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4.5. запрашивать у директора, получать и использовать информационные материалы и нормативно-правовые документы, необходимые для исполнения своих должностных обязанностей;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4.6. повышать свою квалификацию по вопросам профилактики и предотвращения коррупции и связанным с ними проблемами.</w:t>
      </w: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За неисполнение или ненадлежащее исполнение без уважительных причин устава и правил внутреннего трудового распорядка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, законных распоряжений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иных локальных нормативных актов, должностных обязанностей, установленных настоящей инструкцией, в том числе за неиспользование прав, предоставленных настоящей инструкцией, повлекшее коррупционные правонарушения или правонарушения, создающие условия для совершения коррупционных правонарушений, ответственный за профилактику коррупционных и иных право</w:t>
      </w:r>
      <w:r w:rsidR="001E297F" w:rsidRPr="00C92E0D">
        <w:rPr>
          <w:rFonts w:ascii="Times New Roman" w:hAnsi="Times New Roman" w:cs="Times New Roman"/>
          <w:sz w:val="28"/>
          <w:szCs w:val="28"/>
        </w:rPr>
        <w:t xml:space="preserve">нарушений несет дисциплинарную </w:t>
      </w:r>
      <w:r w:rsidRPr="00C92E0D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</w:p>
    <w:p w:rsidR="00337209" w:rsidRPr="00C92E0D" w:rsidRDefault="00337209" w:rsidP="008954B8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6. Взаимо</w:t>
      </w:r>
      <w:r w:rsidR="00C92E0D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Ответственный за профилактику коррупционных и иных правонарушений: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6.1. самостоятельно планирует свою работу на каждый учебный год и каждый учебный период. План работы утверждается директором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не позднее пяти дней с начала планируемого периода;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6.2. представляет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письменный отчет о своей деятельности в течение </w:t>
      </w:r>
      <w:r w:rsidR="00DD47C4">
        <w:rPr>
          <w:rFonts w:ascii="Times New Roman" w:hAnsi="Times New Roman" w:cs="Times New Roman"/>
          <w:sz w:val="28"/>
          <w:szCs w:val="28"/>
        </w:rPr>
        <w:t>9</w:t>
      </w:r>
      <w:r w:rsidR="00C52CD2">
        <w:rPr>
          <w:rFonts w:ascii="Times New Roman" w:hAnsi="Times New Roman" w:cs="Times New Roman"/>
          <w:sz w:val="28"/>
          <w:szCs w:val="28"/>
        </w:rPr>
        <w:t xml:space="preserve"> </w:t>
      </w:r>
      <w:r w:rsidR="00C92E0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92E0D">
        <w:rPr>
          <w:rFonts w:ascii="Times New Roman" w:hAnsi="Times New Roman" w:cs="Times New Roman"/>
          <w:sz w:val="28"/>
          <w:szCs w:val="28"/>
        </w:rPr>
        <w:t xml:space="preserve">дней по окончании каждого </w:t>
      </w:r>
      <w:r w:rsidR="001E297F" w:rsidRPr="00C92E0D">
        <w:rPr>
          <w:rFonts w:ascii="Times New Roman" w:hAnsi="Times New Roman" w:cs="Times New Roman"/>
          <w:sz w:val="28"/>
          <w:szCs w:val="28"/>
        </w:rPr>
        <w:t>квартала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6.3. информирует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обо всех случаях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6.4. получает от 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 нормативно-правового и организационно-методического характера, знакомится под расписку с соответствующими документами;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6.5. систематически обменивается информацией по вопросам, входящим в его компетенцию, с работниками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33720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6.6. передает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информацию, полученную на совещаниях и семинарах различного уровня, непосредственно после ее получения.</w:t>
      </w:r>
    </w:p>
    <w:p w:rsidR="001E297F" w:rsidRPr="00C92E0D" w:rsidRDefault="001E297F" w:rsidP="00337209">
      <w:pPr>
        <w:spacing w:after="1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37209" w:rsidRPr="00C92E0D" w:rsidRDefault="00337209" w:rsidP="00337209">
      <w:pPr>
        <w:rPr>
          <w:rFonts w:ascii="Times New Roman" w:hAnsi="Times New Roman" w:cs="Times New Roman"/>
          <w:sz w:val="28"/>
          <w:szCs w:val="28"/>
        </w:rPr>
      </w:pPr>
    </w:p>
    <w:sectPr w:rsidR="00337209" w:rsidRPr="00C92E0D" w:rsidSect="005141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5DE" w:rsidRDefault="00A835DE" w:rsidP="00514135">
      <w:pPr>
        <w:spacing w:after="0" w:line="240" w:lineRule="auto"/>
      </w:pPr>
      <w:r>
        <w:separator/>
      </w:r>
    </w:p>
  </w:endnote>
  <w:endnote w:type="continuationSeparator" w:id="1">
    <w:p w:rsidR="00A835DE" w:rsidRDefault="00A835DE" w:rsidP="0051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5DE" w:rsidRDefault="00A835DE" w:rsidP="00514135">
      <w:pPr>
        <w:spacing w:after="0" w:line="240" w:lineRule="auto"/>
      </w:pPr>
      <w:r>
        <w:separator/>
      </w:r>
    </w:p>
  </w:footnote>
  <w:footnote w:type="continuationSeparator" w:id="1">
    <w:p w:rsidR="00A835DE" w:rsidRDefault="00A835DE" w:rsidP="0051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5080"/>
      <w:docPartObj>
        <w:docPartGallery w:val="Page Numbers (Top of Page)"/>
        <w:docPartUnique/>
      </w:docPartObj>
    </w:sdtPr>
    <w:sdtContent>
      <w:p w:rsidR="00514135" w:rsidRDefault="00A572D9">
        <w:pPr>
          <w:pStyle w:val="a5"/>
          <w:jc w:val="center"/>
        </w:pPr>
        <w:r>
          <w:fldChar w:fldCharType="begin"/>
        </w:r>
        <w:r w:rsidR="00E61D65">
          <w:instrText xml:space="preserve"> PAGE   \* MERGEFORMAT </w:instrText>
        </w:r>
        <w:r>
          <w:fldChar w:fldCharType="separate"/>
        </w:r>
        <w:r w:rsidR="00216E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14135" w:rsidRDefault="005141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6C7"/>
    <w:multiLevelType w:val="hybridMultilevel"/>
    <w:tmpl w:val="CA8C1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F0511"/>
    <w:multiLevelType w:val="hybridMultilevel"/>
    <w:tmpl w:val="0DAE0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63BC7"/>
    <w:multiLevelType w:val="hybridMultilevel"/>
    <w:tmpl w:val="0EBE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46839"/>
    <w:multiLevelType w:val="hybridMultilevel"/>
    <w:tmpl w:val="22C6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A41B8"/>
    <w:multiLevelType w:val="hybridMultilevel"/>
    <w:tmpl w:val="E08E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05B53"/>
    <w:multiLevelType w:val="hybridMultilevel"/>
    <w:tmpl w:val="8372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37209"/>
    <w:rsid w:val="000008BC"/>
    <w:rsid w:val="00044612"/>
    <w:rsid w:val="00162742"/>
    <w:rsid w:val="001E297F"/>
    <w:rsid w:val="00216EC1"/>
    <w:rsid w:val="00252F95"/>
    <w:rsid w:val="002A57DD"/>
    <w:rsid w:val="00321546"/>
    <w:rsid w:val="00337209"/>
    <w:rsid w:val="00370177"/>
    <w:rsid w:val="00412C1A"/>
    <w:rsid w:val="0045091F"/>
    <w:rsid w:val="00495072"/>
    <w:rsid w:val="00514135"/>
    <w:rsid w:val="005D671D"/>
    <w:rsid w:val="005F3B8F"/>
    <w:rsid w:val="00715BF6"/>
    <w:rsid w:val="00796E49"/>
    <w:rsid w:val="00855511"/>
    <w:rsid w:val="008954B8"/>
    <w:rsid w:val="008F2550"/>
    <w:rsid w:val="00931C09"/>
    <w:rsid w:val="00A572D9"/>
    <w:rsid w:val="00A835DE"/>
    <w:rsid w:val="00C20859"/>
    <w:rsid w:val="00C52CD2"/>
    <w:rsid w:val="00C92E0D"/>
    <w:rsid w:val="00D4789F"/>
    <w:rsid w:val="00D705CA"/>
    <w:rsid w:val="00DA7415"/>
    <w:rsid w:val="00DD47C4"/>
    <w:rsid w:val="00E35205"/>
    <w:rsid w:val="00E61D65"/>
    <w:rsid w:val="00FC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09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09"/>
    <w:rPr>
      <w:rFonts w:ascii="Tahoma" w:eastAsia="Arial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35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135"/>
    <w:rPr>
      <w:rFonts w:ascii="Arial" w:eastAsia="Arial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C52CD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kuharev_a</dc:creator>
  <cp:lastModifiedBy>User</cp:lastModifiedBy>
  <cp:revision>4</cp:revision>
  <cp:lastPrinted>2016-11-21T11:56:00Z</cp:lastPrinted>
  <dcterms:created xsi:type="dcterms:W3CDTF">2022-12-29T00:37:00Z</dcterms:created>
  <dcterms:modified xsi:type="dcterms:W3CDTF">2023-01-11T06:26:00Z</dcterms:modified>
</cp:coreProperties>
</file>