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b/>
          <w:bCs/>
          <w:color w:val="C00000"/>
          <w:sz w:val="32"/>
          <w:lang w:eastAsia="ru-RU"/>
        </w:rPr>
        <w:t>Право педагогических работников на досрочное назначение трудовой пенсии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Новый </w:t>
      </w:r>
      <w:hyperlink r:id="rId4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Федеральный закон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«Об образовании в Российской Федерации» </w:t>
      </w:r>
      <w:r w:rsidRPr="00800C2C">
        <w:rPr>
          <w:rFonts w:ascii="Georgia" w:eastAsia="Times New Roman" w:hAnsi="Georgia" w:cs="Times New Roman"/>
          <w:b/>
          <w:bCs/>
          <w:color w:val="002060"/>
          <w:sz w:val="24"/>
          <w:szCs w:val="24"/>
          <w:lang w:eastAsia="ru-RU"/>
        </w:rPr>
        <w:t>сохраняет право педагогических работников на досрочное назначение трудовой пенсии по старости </w:t>
      </w: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в порядке, установленном законодательством Российской Федерации (</w:t>
      </w:r>
      <w:hyperlink r:id="rId5" w:anchor="st47_5_5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п. 5 ч. 5 ст. 47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).  Новый Закон ничего не меняет в этой системе, потому что сам порядок назначения таких пенсий им не регламентируется. Как и прежде, Закон содержит отсылочную норму на </w:t>
      </w:r>
      <w:hyperlink r:id="rId6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Федеральный закон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«О трудовых пенсиях в Российской Федерации» и списки, которые содержат наименование должностей и учреждений, дающих право на досрочное  получение трудовой пенсии. Данные списки утверждены </w:t>
      </w:r>
      <w:hyperlink r:id="rId7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постановлением правительства РФ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от  29 октября 2002 г. № 781.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Согласно </w:t>
      </w:r>
      <w:hyperlink r:id="rId8" w:anchor="st23_5" w:tgtFrame="_blank" w:history="1">
        <w:proofErr w:type="gramStart"/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ч</w:t>
        </w:r>
        <w:proofErr w:type="gramEnd"/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. 5 ст. 23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Федерального закона № 273-ФЗ наименование образовательной организации должно содержать указание на ее организационно-правовую форму, в связи с этим из названий образовательных учреждений слово «учреждение» не исчезнет и словом «организация» заменяться не будет.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Что касается выделения видов, то слова, ранее обозначающие вид общеобразовательной организации (например, лицей, гимназия и т.д.), сохраняются за общеобразовательными организациями в качестве специального наименования (</w:t>
      </w:r>
      <w:hyperlink r:id="rId9" w:anchor="st23_6" w:tgtFrame="_blank" w:history="1">
        <w:proofErr w:type="gramStart"/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ч</w:t>
        </w:r>
        <w:proofErr w:type="gramEnd"/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. 6 ст. 23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Федерального закона № 273-ФЗ). При этом, конечно, после вступления в силу </w:t>
      </w:r>
      <w:hyperlink r:id="rId10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Федерального закона 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№ 273-ФЗ учредитель при изменении наименования образовательного учреждения не должен присваивать ему специфическое наименование, не входящее в упомянутый выше список.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Однако</w:t>
      </w:r>
      <w:proofErr w:type="gramStart"/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,</w:t>
      </w:r>
      <w:proofErr w:type="gramEnd"/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 xml:space="preserve"> если при реализации нового </w:t>
      </w:r>
      <w:hyperlink r:id="rId11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Федерального закона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№ 273-ФЗ все же будут возникать наименования образовательных организаций, прямо не подпадающие под упомянутый список, Министерство образования и науки России будет инициировать издание Министерством труда и социальной защиты РФ актов об установлении тождества профессий, должностей и организаций (структурных подразделений), работа в которых засчитывается в стаж для досрочного назначения трудовой пенсии по старости, тем же профессиям, должностям и организациям (структурным подразделениям), имевшим ранее иные наименования.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Таким образом, новый </w:t>
      </w:r>
      <w:hyperlink r:id="rId12" w:tgtFrame="_blank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Федеральный закон</w:t>
        </w:r>
      </w:hyperlink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«Об образовании в Российской Федерации» </w:t>
      </w:r>
      <w:r w:rsidRPr="00800C2C">
        <w:rPr>
          <w:rFonts w:ascii="Georgia" w:eastAsia="Times New Roman" w:hAnsi="Georgia" w:cs="Times New Roman"/>
          <w:b/>
          <w:bCs/>
          <w:color w:val="002060"/>
          <w:sz w:val="24"/>
          <w:szCs w:val="24"/>
          <w:lang w:eastAsia="ru-RU"/>
        </w:rPr>
        <w:t>не ограничивает права педагогических работников на досрочное назначение трудовой пенсии по старости</w:t>
      </w: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.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Источник: </w:t>
      </w:r>
      <w:hyperlink r:id="rId13" w:history="1">
        <w:r w:rsidRPr="00800C2C">
          <w:rPr>
            <w:rFonts w:ascii="Georgia" w:eastAsia="Times New Roman" w:hAnsi="Georgia" w:cs="Times New Roman"/>
            <w:color w:val="002060"/>
            <w:sz w:val="24"/>
            <w:szCs w:val="24"/>
            <w:lang w:eastAsia="ru-RU"/>
          </w:rPr>
          <w:t>http://xn--273--84d1f.xn--p1ai/voprosy_i_otvety/uchitelya-shkoly-v-kotoroy-ya-rabotayu-direktorom-opasayutsya-chto-v-svyazi-s</w:t>
        </w:r>
      </w:hyperlink>
    </w:p>
    <w:p w:rsidR="00800C2C" w:rsidRPr="00800C2C" w:rsidRDefault="00800C2C" w:rsidP="00800C2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  <w:t> </w:t>
      </w:r>
    </w:p>
    <w:p w:rsidR="00800C2C" w:rsidRPr="00800C2C" w:rsidRDefault="00800C2C" w:rsidP="00800C2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800C2C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 </w:t>
      </w:r>
    </w:p>
    <w:p w:rsidR="008C510E" w:rsidRDefault="008C510E"/>
    <w:sectPr w:rsidR="008C510E" w:rsidSect="008C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00C2C"/>
    <w:rsid w:val="00800C2C"/>
    <w:rsid w:val="008C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C2C"/>
    <w:rPr>
      <w:b/>
      <w:bCs/>
    </w:rPr>
  </w:style>
  <w:style w:type="character" w:styleId="a4">
    <w:name w:val="Hyperlink"/>
    <w:basedOn w:val="a0"/>
    <w:uiPriority w:val="99"/>
    <w:semiHidden/>
    <w:unhideWhenUsed/>
    <w:rsid w:val="00800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voprosy_i_otvety/uchitelya-shkoly-v-kotoroy-ya-rabotayu-direktorom-opasayutsya-chto-v-svyazi-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postanovlenie-pravitelstva-rf-ot-29102002-g-no-781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17122001-no-173-fz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2020-08-12T06:52:00Z</dcterms:created>
  <dcterms:modified xsi:type="dcterms:W3CDTF">2020-08-12T06:52:00Z</dcterms:modified>
</cp:coreProperties>
</file>