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3543"/>
        <w:gridCol w:w="2977"/>
        <w:gridCol w:w="1383"/>
      </w:tblGrid>
      <w:tr w:rsidR="000F1497" w:rsidTr="000F1497">
        <w:tc>
          <w:tcPr>
            <w:tcW w:w="1668" w:type="dxa"/>
            <w:vMerge w:val="restart"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0F1497">
              <w:rPr>
                <w:rFonts w:cs="Times New Roman"/>
                <w:sz w:val="16"/>
                <w:szCs w:val="16"/>
              </w:rPr>
              <w:t>МБУ ДО СШ Саянского района</w:t>
            </w:r>
          </w:p>
        </w:tc>
        <w:tc>
          <w:tcPr>
            <w:tcW w:w="6520" w:type="dxa"/>
            <w:gridSpan w:val="2"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F1497">
              <w:rPr>
                <w:rFonts w:cs="Times New Roman"/>
                <w:sz w:val="16"/>
                <w:szCs w:val="16"/>
              </w:rPr>
              <w:t>Муниципальное бюджетное учреждение дополнительного образования Спортивная школа Саянского района</w:t>
            </w:r>
          </w:p>
        </w:tc>
        <w:tc>
          <w:tcPr>
            <w:tcW w:w="1383" w:type="dxa"/>
            <w:vMerge w:val="restart"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F1497">
              <w:rPr>
                <w:rFonts w:cs="Times New Roman"/>
                <w:sz w:val="16"/>
                <w:szCs w:val="16"/>
              </w:rPr>
              <w:t>Всего 5 листов</w:t>
            </w:r>
          </w:p>
        </w:tc>
      </w:tr>
      <w:tr w:rsidR="000F1497" w:rsidTr="000F1497">
        <w:tc>
          <w:tcPr>
            <w:tcW w:w="1668" w:type="dxa"/>
            <w:vMerge/>
          </w:tcPr>
          <w:p w:rsidR="000F1497" w:rsidRPr="000F1497" w:rsidRDefault="000F1497" w:rsidP="0081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F1497">
              <w:rPr>
                <w:rFonts w:cs="Times New Roman"/>
                <w:sz w:val="16"/>
                <w:szCs w:val="16"/>
              </w:rPr>
              <w:t>Редакция 01</w:t>
            </w:r>
          </w:p>
        </w:tc>
        <w:tc>
          <w:tcPr>
            <w:tcW w:w="2977" w:type="dxa"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F1497">
              <w:rPr>
                <w:rFonts w:cs="Times New Roman"/>
                <w:sz w:val="16"/>
                <w:szCs w:val="16"/>
              </w:rPr>
              <w:t>Экземпляр 1</w:t>
            </w:r>
          </w:p>
        </w:tc>
        <w:tc>
          <w:tcPr>
            <w:tcW w:w="1383" w:type="dxa"/>
            <w:vMerge/>
          </w:tcPr>
          <w:p w:rsidR="000F1497" w:rsidRPr="000F1497" w:rsidRDefault="000F1497" w:rsidP="000F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:rsidR="004D3095" w:rsidRPr="000A4A78" w:rsidRDefault="004D3095" w:rsidP="004D3095">
      <w:pPr>
        <w:pStyle w:val="Textbody"/>
        <w:widowControl/>
        <w:spacing w:before="150" w:after="150"/>
        <w:jc w:val="center"/>
        <w:rPr>
          <w:sz w:val="26"/>
          <w:szCs w:val="26"/>
          <w:lang w:val="ru-RU"/>
        </w:rPr>
      </w:pPr>
    </w:p>
    <w:p w:rsidR="000F1497" w:rsidRPr="000F1497" w:rsidRDefault="000F1497" w:rsidP="000F1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497">
        <w:rPr>
          <w:rFonts w:ascii="Times New Roman" w:hAnsi="Times New Roman" w:cs="Times New Roman"/>
          <w:sz w:val="24"/>
          <w:szCs w:val="24"/>
        </w:rPr>
        <w:t>Утвержден</w:t>
      </w:r>
    </w:p>
    <w:p w:rsidR="000F1497" w:rsidRPr="000F1497" w:rsidRDefault="000F1497" w:rsidP="000F1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497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0F1497" w:rsidRDefault="000F1497" w:rsidP="000F1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497">
        <w:rPr>
          <w:rFonts w:ascii="Times New Roman" w:hAnsi="Times New Roman" w:cs="Times New Roman"/>
          <w:sz w:val="24"/>
          <w:szCs w:val="24"/>
        </w:rPr>
        <w:t>МБУ ДО Спортивная</w:t>
      </w:r>
    </w:p>
    <w:p w:rsidR="000F1497" w:rsidRPr="000F1497" w:rsidRDefault="000F1497" w:rsidP="000F1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497">
        <w:rPr>
          <w:rFonts w:ascii="Times New Roman" w:hAnsi="Times New Roman" w:cs="Times New Roman"/>
          <w:sz w:val="24"/>
          <w:szCs w:val="24"/>
        </w:rPr>
        <w:t xml:space="preserve"> школа  Саянского района</w:t>
      </w:r>
    </w:p>
    <w:p w:rsidR="000F1497" w:rsidRPr="000F1497" w:rsidRDefault="000F1497" w:rsidP="000F1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D3095" w:rsidRPr="000F1497" w:rsidRDefault="004D3095" w:rsidP="000F1497">
      <w:pPr>
        <w:pStyle w:val="Textbody"/>
        <w:widowControl/>
        <w:spacing w:before="150" w:after="150"/>
        <w:jc w:val="right"/>
        <w:rPr>
          <w:rFonts w:cs="Times New Roman"/>
          <w:lang w:val="ru-RU"/>
        </w:rPr>
      </w:pPr>
    </w:p>
    <w:p w:rsidR="004D3095" w:rsidRDefault="004D3095" w:rsidP="004D3095">
      <w:pPr>
        <w:pStyle w:val="Textbody"/>
        <w:widowControl/>
        <w:spacing w:before="150" w:after="150"/>
        <w:ind w:left="-284"/>
        <w:jc w:val="center"/>
        <w:rPr>
          <w:lang w:val="ru-RU"/>
        </w:rPr>
      </w:pPr>
    </w:p>
    <w:p w:rsidR="004D3095" w:rsidRPr="000F1497" w:rsidRDefault="004D3095" w:rsidP="004D3095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0F1497">
        <w:rPr>
          <w:sz w:val="32"/>
          <w:szCs w:val="32"/>
          <w:lang w:val="ru-RU"/>
        </w:rPr>
        <w:t xml:space="preserve">Порядок </w:t>
      </w:r>
    </w:p>
    <w:p w:rsidR="000F1497" w:rsidRPr="000F1497" w:rsidRDefault="004D3095" w:rsidP="004D3095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0F1497">
        <w:rPr>
          <w:sz w:val="32"/>
          <w:szCs w:val="32"/>
          <w:lang w:val="ru-RU"/>
        </w:rPr>
        <w:t xml:space="preserve">приема на обучение по </w:t>
      </w:r>
      <w:proofErr w:type="gramStart"/>
      <w:r w:rsidRPr="000F1497">
        <w:rPr>
          <w:sz w:val="32"/>
          <w:szCs w:val="32"/>
          <w:lang w:val="ru-RU"/>
        </w:rPr>
        <w:t>дополнительным</w:t>
      </w:r>
      <w:proofErr w:type="gramEnd"/>
      <w:r w:rsidRPr="000F1497">
        <w:rPr>
          <w:sz w:val="32"/>
          <w:szCs w:val="32"/>
          <w:lang w:val="ru-RU"/>
        </w:rPr>
        <w:t xml:space="preserve"> образовательным </w:t>
      </w:r>
    </w:p>
    <w:p w:rsidR="004D3095" w:rsidRPr="000F1497" w:rsidRDefault="004D3095" w:rsidP="004D3095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0F1497">
        <w:rPr>
          <w:sz w:val="32"/>
          <w:szCs w:val="32"/>
          <w:lang w:val="ru-RU"/>
        </w:rPr>
        <w:t xml:space="preserve">программам спортивной подготовки </w:t>
      </w:r>
    </w:p>
    <w:p w:rsidR="000F1497" w:rsidRPr="000F1497" w:rsidRDefault="000F1497" w:rsidP="004D3095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0F1497">
        <w:rPr>
          <w:sz w:val="32"/>
          <w:szCs w:val="32"/>
          <w:lang w:val="ru-RU"/>
        </w:rPr>
        <w:t xml:space="preserve">в МБУ </w:t>
      </w:r>
      <w:proofErr w:type="gramStart"/>
      <w:r w:rsidRPr="000F1497">
        <w:rPr>
          <w:sz w:val="32"/>
          <w:szCs w:val="32"/>
          <w:lang w:val="ru-RU"/>
        </w:rPr>
        <w:t>ДО</w:t>
      </w:r>
      <w:proofErr w:type="gramEnd"/>
      <w:r w:rsidRPr="000F1497">
        <w:rPr>
          <w:sz w:val="32"/>
          <w:szCs w:val="32"/>
          <w:lang w:val="ru-RU"/>
        </w:rPr>
        <w:t xml:space="preserve"> </w:t>
      </w:r>
      <w:proofErr w:type="gramStart"/>
      <w:r w:rsidRPr="000F1497">
        <w:rPr>
          <w:sz w:val="32"/>
          <w:szCs w:val="32"/>
          <w:lang w:val="ru-RU"/>
        </w:rPr>
        <w:t>Спортивная</w:t>
      </w:r>
      <w:proofErr w:type="gramEnd"/>
      <w:r w:rsidRPr="000F1497">
        <w:rPr>
          <w:sz w:val="32"/>
          <w:szCs w:val="32"/>
          <w:lang w:val="ru-RU"/>
        </w:rPr>
        <w:t xml:space="preserve"> школа Саянского района </w:t>
      </w:r>
    </w:p>
    <w:p w:rsidR="004D3095" w:rsidRPr="004D3095" w:rsidRDefault="004D3095" w:rsidP="004D3095">
      <w:pPr>
        <w:pStyle w:val="Textbody"/>
        <w:widowControl/>
        <w:spacing w:after="0"/>
        <w:jc w:val="center"/>
        <w:rPr>
          <w:b/>
          <w:lang w:val="ru-RU"/>
        </w:rPr>
      </w:pPr>
    </w:p>
    <w:p w:rsidR="004D3095" w:rsidRPr="004D3095" w:rsidRDefault="004D3095" w:rsidP="004D3095">
      <w:pPr>
        <w:pStyle w:val="Textbody"/>
        <w:widowControl/>
        <w:numPr>
          <w:ilvl w:val="0"/>
          <w:numId w:val="1"/>
        </w:numPr>
        <w:spacing w:after="0"/>
        <w:ind w:left="0" w:firstLine="360"/>
        <w:jc w:val="both"/>
        <w:rPr>
          <w:rFonts w:cs="Times New Roman"/>
          <w:lang w:val="ru-RU"/>
        </w:rPr>
      </w:pPr>
      <w:proofErr w:type="gramStart"/>
      <w:r w:rsidRPr="004D3095">
        <w:rPr>
          <w:lang w:val="ru-RU"/>
        </w:rPr>
        <w:t>Настоящий Порядок приема на обучение по дополнительным образовательным программам спортивной подготовки (далее - Порядок)</w:t>
      </w:r>
      <w:r>
        <w:rPr>
          <w:lang w:val="ru-RU"/>
        </w:rPr>
        <w:t xml:space="preserve"> регламентирует прием граждан на обучение по дополнительным образовательным программам спортивной подготовки на основании результатов индивидуального отбора, проводимого в целях выявления лиц, имеющих необходимые для освоения дополнительной образовательной программы спортивной подготовки способности в области физической культуры и спорта (далее - поступающие), за счет средств соответствующего бюджета, по договорам об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образовании</w:t>
      </w:r>
      <w:proofErr w:type="gramEnd"/>
      <w:r>
        <w:rPr>
          <w:lang w:val="ru-RU"/>
        </w:rPr>
        <w:t xml:space="preserve"> по дополнительным образовательным программам спортивной подготовки.</w:t>
      </w:r>
    </w:p>
    <w:p w:rsidR="004D3095" w:rsidRPr="004D3095" w:rsidRDefault="004D3095" w:rsidP="00FD5129">
      <w:pPr>
        <w:pStyle w:val="Textbody"/>
        <w:widowControl/>
        <w:numPr>
          <w:ilvl w:val="0"/>
          <w:numId w:val="1"/>
        </w:numPr>
        <w:spacing w:after="0"/>
        <w:ind w:left="0" w:firstLine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Организация, реализующая</w:t>
      </w:r>
      <w:r w:rsidRPr="004D3095">
        <w:rPr>
          <w:lang w:val="ru-RU"/>
        </w:rPr>
        <w:t xml:space="preserve"> </w:t>
      </w:r>
      <w:proofErr w:type="gramStart"/>
      <w:r w:rsidRPr="004D3095">
        <w:rPr>
          <w:lang w:val="ru-RU"/>
        </w:rPr>
        <w:t>дополнительны</w:t>
      </w:r>
      <w:r>
        <w:rPr>
          <w:lang w:val="ru-RU"/>
        </w:rPr>
        <w:t>е</w:t>
      </w:r>
      <w:proofErr w:type="gramEnd"/>
      <w:r>
        <w:rPr>
          <w:lang w:val="ru-RU"/>
        </w:rPr>
        <w:t xml:space="preserve"> образовательные</w:t>
      </w:r>
      <w:r w:rsidRPr="004D3095">
        <w:rPr>
          <w:lang w:val="ru-RU"/>
        </w:rPr>
        <w:t xml:space="preserve"> программам спортивной подготовки</w:t>
      </w:r>
      <w:r>
        <w:rPr>
          <w:lang w:val="ru-RU"/>
        </w:rPr>
        <w:t xml:space="preserve"> (далее - Организация), объявляет прием граждан на обучение по </w:t>
      </w:r>
    </w:p>
    <w:p w:rsidR="004D3095" w:rsidRDefault="004D3095" w:rsidP="00FD51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5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спортивной подготовки</w:t>
      </w:r>
      <w:r w:rsidR="00FD5129">
        <w:rPr>
          <w:rFonts w:ascii="Times New Roman" w:hAnsi="Times New Roman" w:cs="Times New Roman"/>
          <w:sz w:val="24"/>
          <w:szCs w:val="24"/>
        </w:rPr>
        <w:t xml:space="preserve"> при наличии соответствующей лицензии на осуществление образовательной деятельности.</w:t>
      </w:r>
    </w:p>
    <w:p w:rsidR="00FD5129" w:rsidRDefault="00FD5129" w:rsidP="00FD51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граждан на обучение </w:t>
      </w:r>
      <w:r w:rsidRPr="00FD5129">
        <w:rPr>
          <w:rFonts w:ascii="Times New Roman" w:hAnsi="Times New Roman" w:cs="Times New Roman"/>
          <w:sz w:val="24"/>
          <w:szCs w:val="24"/>
        </w:rPr>
        <w:t>по 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уровню их образования не предъявляются.</w:t>
      </w:r>
    </w:p>
    <w:p w:rsidR="00FD5129" w:rsidRDefault="00FD5129" w:rsidP="00FD51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отбор проводится в целях выявления лиц, имеющих необходимые для освоения </w:t>
      </w:r>
      <w:r w:rsidRPr="00FD5129">
        <w:rPr>
          <w:rFonts w:ascii="Times New Roman" w:hAnsi="Times New Roman" w:cs="Times New Roman"/>
          <w:sz w:val="24"/>
          <w:szCs w:val="24"/>
        </w:rPr>
        <w:t>дополнительны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D5129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D5129">
        <w:rPr>
          <w:rFonts w:ascii="Times New Roman" w:hAnsi="Times New Roman" w:cs="Times New Roman"/>
          <w:sz w:val="24"/>
          <w:szCs w:val="24"/>
        </w:rPr>
        <w:t xml:space="preserve"> программам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способности в области физической культуры и спорта.  Для проведения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 проводит тестирование, а также вправе проводить предварительные просмотры, анкетирование, консультации в порядке, установленном локальным нормативным  актом Организации.</w:t>
      </w:r>
    </w:p>
    <w:p w:rsidR="004D3095" w:rsidRDefault="00FD5129" w:rsidP="00FD51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159B">
        <w:rPr>
          <w:rFonts w:ascii="Times New Roman" w:hAnsi="Times New Roman" w:cs="Times New Roman"/>
          <w:sz w:val="24"/>
          <w:szCs w:val="24"/>
        </w:rPr>
        <w:t xml:space="preserve">В целях организации приема и проведения индивидуального </w:t>
      </w:r>
      <w:proofErr w:type="gramStart"/>
      <w:r w:rsidRPr="0079159B">
        <w:rPr>
          <w:rFonts w:ascii="Times New Roman" w:hAnsi="Times New Roman" w:cs="Times New Roman"/>
          <w:sz w:val="24"/>
          <w:szCs w:val="24"/>
        </w:rPr>
        <w:t>отбора</w:t>
      </w:r>
      <w:proofErr w:type="gramEnd"/>
      <w:r w:rsidRPr="0079159B">
        <w:rPr>
          <w:rFonts w:ascii="Times New Roman" w:hAnsi="Times New Roman" w:cs="Times New Roman"/>
          <w:sz w:val="24"/>
          <w:szCs w:val="24"/>
        </w:rPr>
        <w:t xml:space="preserve"> поступающих в Организации создаются приемная и  апелляционная комиссии. Составы комиссий утверждаются Организацией. В состав комиссий входят председатель комиссии, заместитель председателя комиссии, секретарь комиссии (при необходимости) и иные члены комиссии.</w:t>
      </w:r>
      <w:r w:rsidR="0079159B" w:rsidRPr="0079159B">
        <w:rPr>
          <w:rFonts w:ascii="Times New Roman" w:hAnsi="Times New Roman" w:cs="Times New Roman"/>
          <w:sz w:val="24"/>
          <w:szCs w:val="24"/>
        </w:rPr>
        <w:t xml:space="preserve"> Председателем приемной комиссии является руководитель Организации или лицо, им уполномоченное. Состав приемной комиссии (не </w:t>
      </w:r>
      <w:proofErr w:type="gramStart"/>
      <w:r w:rsidR="0079159B" w:rsidRPr="0079159B">
        <w:rPr>
          <w:rFonts w:ascii="Times New Roman" w:hAnsi="Times New Roman" w:cs="Times New Roman"/>
          <w:sz w:val="24"/>
          <w:szCs w:val="24"/>
        </w:rPr>
        <w:t>менее пяти человек) формируется</w:t>
      </w:r>
      <w:proofErr w:type="gramEnd"/>
      <w:r w:rsidR="0079159B" w:rsidRPr="0079159B">
        <w:rPr>
          <w:rFonts w:ascii="Times New Roman" w:hAnsi="Times New Roman" w:cs="Times New Roman"/>
          <w:sz w:val="24"/>
          <w:szCs w:val="24"/>
        </w:rPr>
        <w:t xml:space="preserve"> из числа работников Организации, участвующих в реализации дополнительных образовательных программам спортивной подготовки. Председателем апелляционной комиссии является руководитель Организации (в случае, если он не является председателем приемной комиссии) или лицо, им уполномоченное. Состав апелляционной комиссии (не </w:t>
      </w:r>
      <w:proofErr w:type="gramStart"/>
      <w:r w:rsidR="0079159B" w:rsidRPr="0079159B">
        <w:rPr>
          <w:rFonts w:ascii="Times New Roman" w:hAnsi="Times New Roman" w:cs="Times New Roman"/>
          <w:sz w:val="24"/>
          <w:szCs w:val="24"/>
        </w:rPr>
        <w:t>менее трех человек) формируется</w:t>
      </w:r>
      <w:proofErr w:type="gramEnd"/>
      <w:r w:rsidR="0079159B" w:rsidRPr="0079159B">
        <w:rPr>
          <w:rFonts w:ascii="Times New Roman" w:hAnsi="Times New Roman" w:cs="Times New Roman"/>
          <w:sz w:val="24"/>
          <w:szCs w:val="24"/>
        </w:rPr>
        <w:t xml:space="preserve"> из числа работников Организации, участвующих в реализации дополнительны</w:t>
      </w:r>
      <w:r w:rsidR="0079159B">
        <w:rPr>
          <w:rFonts w:ascii="Times New Roman" w:hAnsi="Times New Roman" w:cs="Times New Roman"/>
          <w:sz w:val="24"/>
          <w:szCs w:val="24"/>
        </w:rPr>
        <w:t>х</w:t>
      </w:r>
      <w:r w:rsidR="0079159B" w:rsidRPr="0079159B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79159B">
        <w:rPr>
          <w:rFonts w:ascii="Times New Roman" w:hAnsi="Times New Roman" w:cs="Times New Roman"/>
          <w:sz w:val="24"/>
          <w:szCs w:val="24"/>
        </w:rPr>
        <w:t>х</w:t>
      </w:r>
      <w:r w:rsidR="0079159B" w:rsidRPr="0079159B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79159B" w:rsidRPr="0079159B">
        <w:rPr>
          <w:rFonts w:ascii="Times New Roman" w:hAnsi="Times New Roman" w:cs="Times New Roman"/>
          <w:sz w:val="24"/>
          <w:szCs w:val="24"/>
        </w:rPr>
        <w:lastRenderedPageBreak/>
        <w:t>спортивной подготовки</w:t>
      </w:r>
      <w:r w:rsidR="0079159B">
        <w:rPr>
          <w:rFonts w:ascii="Times New Roman" w:hAnsi="Times New Roman" w:cs="Times New Roman"/>
          <w:sz w:val="24"/>
          <w:szCs w:val="24"/>
        </w:rPr>
        <w:t xml:space="preserve"> и не входящих в состав приемной комиссии. Регламенты работы комиссий определяются локальным нормативным актом Организации.</w:t>
      </w:r>
    </w:p>
    <w:p w:rsidR="0079159B" w:rsidRDefault="0079159B" w:rsidP="00FD51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приема поступающих руководитель Организации обеспечивает соблюдение их прав, прав их родителей (законных представителей), установленных законодательством Российской Федерации, гласность, открытость работы приемной и апелляционной комиссий, объективность оценки способностей поступающих.</w:t>
      </w:r>
    </w:p>
    <w:p w:rsidR="0079159B" w:rsidRDefault="0079159B" w:rsidP="00FD51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чем за месяц до начала приема документов Организация на своем информационном стенде и на официальной сайте Организации в информационно-телекоммуникационной сети «Интернет» (далее – сайт Организации)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ними поступающих и их родителей (законных представителей) размещает следующие документы и информацию:</w:t>
      </w:r>
    </w:p>
    <w:p w:rsidR="0079159B" w:rsidRDefault="0079159B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копию устава Организации;</w:t>
      </w:r>
    </w:p>
    <w:p w:rsidR="0079159B" w:rsidRDefault="0079159B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копию лицензии на осуществление образовательной деятельности (с приложениями);</w:t>
      </w:r>
    </w:p>
    <w:p w:rsidR="0079159B" w:rsidRDefault="0079159B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документы, регламентирующие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9159B" w:rsidRDefault="0079159B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условия работы приемной и апелляционной комиссий Организации;</w:t>
      </w:r>
    </w:p>
    <w:p w:rsidR="0079159B" w:rsidRDefault="0079159B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количество бюджетных мест в соответствующем году по </w:t>
      </w:r>
      <w:r w:rsidRPr="0079159B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спортивной подготовки</w:t>
      </w:r>
      <w:r w:rsidR="00053FB1">
        <w:rPr>
          <w:rFonts w:ascii="Times New Roman" w:hAnsi="Times New Roman" w:cs="Times New Roman"/>
          <w:sz w:val="24"/>
          <w:szCs w:val="24"/>
        </w:rPr>
        <w:t xml:space="preserve">, а также количество вакантных мест для приема поступающих </w:t>
      </w:r>
      <w:proofErr w:type="gramStart"/>
      <w:r w:rsidR="00053F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53FB1">
        <w:rPr>
          <w:rFonts w:ascii="Times New Roman" w:hAnsi="Times New Roman" w:cs="Times New Roman"/>
          <w:sz w:val="24"/>
          <w:szCs w:val="24"/>
        </w:rPr>
        <w:t>при наличии);</w:t>
      </w:r>
    </w:p>
    <w:p w:rsidR="00053FB1" w:rsidRDefault="00053FB1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сроки приема документов для обучения по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соответствующем году;</w:t>
      </w:r>
    </w:p>
    <w:p w:rsidR="00053FB1" w:rsidRDefault="00053FB1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сроки и место проведения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соответствующем году;</w:t>
      </w:r>
    </w:p>
    <w:p w:rsidR="00053FB1" w:rsidRDefault="00053FB1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формы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каждой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нормативы общей и специальной физической подготовки для зачисления на обучение по каждой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к) 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условия и особенности проведения индивидуального отбора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правила подачи и рассмотрения апелляций по процедуре и или результатам индивидуального отбора поступающих;</w:t>
      </w: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сроки зачисления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Организацию;</w:t>
      </w: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образец заявления о приеме на обучение по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(далее - заявление);</w:t>
      </w:r>
    </w:p>
    <w:p w:rsidR="00FA4C01" w:rsidRDefault="00053FB1" w:rsidP="00FA4C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FA4C01">
        <w:rPr>
          <w:rFonts w:ascii="Times New Roman" w:hAnsi="Times New Roman" w:cs="Times New Roman"/>
          <w:sz w:val="24"/>
          <w:szCs w:val="24"/>
        </w:rPr>
        <w:t xml:space="preserve">) порядок оказания  платных образовательных услуг, в том числе информацию о стоимости обучения по каждой </w:t>
      </w:r>
      <w:r w:rsidR="00FA4C01"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 w:rsidR="00FA4C01">
        <w:rPr>
          <w:rFonts w:ascii="Times New Roman" w:hAnsi="Times New Roman" w:cs="Times New Roman"/>
          <w:sz w:val="24"/>
          <w:szCs w:val="24"/>
        </w:rPr>
        <w:t>ой</w:t>
      </w:r>
      <w:r w:rsidR="00FA4C01"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A4C01">
        <w:rPr>
          <w:rFonts w:ascii="Times New Roman" w:hAnsi="Times New Roman" w:cs="Times New Roman"/>
          <w:sz w:val="24"/>
          <w:szCs w:val="24"/>
        </w:rPr>
        <w:t>ой</w:t>
      </w:r>
      <w:r w:rsidR="00FA4C01"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A4C01">
        <w:rPr>
          <w:rFonts w:ascii="Times New Roman" w:hAnsi="Times New Roman" w:cs="Times New Roman"/>
          <w:sz w:val="24"/>
          <w:szCs w:val="24"/>
        </w:rPr>
        <w:t>е</w:t>
      </w:r>
      <w:r w:rsidR="00FA4C01"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="00FA4C01">
        <w:rPr>
          <w:rFonts w:ascii="Times New Roman" w:hAnsi="Times New Roman" w:cs="Times New Roman"/>
          <w:sz w:val="24"/>
          <w:szCs w:val="24"/>
        </w:rPr>
        <w:t>.</w:t>
      </w:r>
    </w:p>
    <w:p w:rsidR="00FA4C01" w:rsidRDefault="00FA4C01" w:rsidP="00FA4C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Количество поступающих на бюджетной основе для обучения по дополнительным образовательным  программам спортивной подготовки определяется учредителем Организации в соответствии с государственным (муниципальным) заданием на оказание государственных (муниципальных) услуг за счет бюджетных ассигнований соответствующего бюджета бюджетной системы Российской Федерации.</w:t>
      </w:r>
    </w:p>
    <w:p w:rsidR="00FA4C01" w:rsidRDefault="00FA4C01" w:rsidP="00FA4C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вправе осуществлять прием поступающих сверх установленного государственного (муниципального) задания на оказание государственных (муниципальных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 на обучение на платной основе по договорам об образовании по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C01" w:rsidRDefault="00FA4C01" w:rsidP="00FA4C0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Приемная комиссия Организации обеспечивает функционирование специальных телефонных линий, а также раздела сайта Организации для оперативных ответов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обращения, связанные с приемом поступающих.</w:t>
      </w:r>
    </w:p>
    <w:p w:rsidR="00FA4C01" w:rsidRDefault="00FA4C01" w:rsidP="00FE375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приема и зачисления поступающих, а также их индивидуальный отбор осуществляется приемной комиссией Организации. Организация самостоятельно устанавливает сроки приема документов в соответствующем году, но не позднее</w:t>
      </w:r>
      <w:r w:rsidR="00FE37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месяц до проведения индивидуального отбора поступающих.</w:t>
      </w:r>
    </w:p>
    <w:p w:rsidR="00FE3754" w:rsidRDefault="00FE3754" w:rsidP="00FE375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 в Организацию на обучение по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 Заявления могут быть поданы одновременно в несколько Организаций.</w:t>
      </w:r>
    </w:p>
    <w:p w:rsidR="00FE3754" w:rsidRDefault="00FE3754" w:rsidP="00FE375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заявлении указываются следующие сведения: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>, на которую планируется поступление;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дата и место рождения поступающего;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фамилия, имя и отчество (при наличии) родителей (законных представителей) несовершеннолетнего поступающего;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номера телефонов поступающего или родителей (законных представителей) несовершеннолетнего поступающего  (при наличии);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адрес места жительства, места пребывания или места фактического проживания;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согласие поступающего или его родителей (законных представителей) на обработку персональных данных.</w:t>
      </w:r>
    </w:p>
    <w:p w:rsidR="00FE3754" w:rsidRDefault="00FE375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заявлении фиксируется факт ознакомления поступающего или родителей (законных представителей) несовершеннолетнего поступающего с Уставом Организации, со </w:t>
      </w:r>
      <w:r w:rsidR="004B5E34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</w:t>
      </w:r>
      <w:r w:rsidR="004B5E34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поступающего.</w:t>
      </w:r>
      <w:proofErr w:type="gramEnd"/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При подаче заявления представляются следующие документы: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 поступающего, или копия свидетельства о рождении;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 документа, удостоверяющего личность родителя (законного представителя) несовершеннолетнего поступающего, и или документа, подтверждающего родство, установление опеки или попечительства;</w:t>
      </w:r>
    </w:p>
    <w:p w:rsidR="00FE375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медицинское заключение о допуске к прохождению спортивной подготовки;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фотографии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количестве и формате, установленном Организацией).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Заявление и документы, указанные в пунктах 11 и 14 Порядка, подаются одним из следующих способов: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лично в Организацию;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операторов почтовой связи общего пользования заказным письмом с уведомлением о вручении;</w:t>
      </w:r>
    </w:p>
    <w:p w:rsidR="004B5E34" w:rsidRDefault="004B5E34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в электронной форме (документ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Организации или электронной информационной системы Организации, в том числе с использованием функционала сайта Организации, или иным способом с использованием информационно-телекоммуникационной сети «Интернет»</w:t>
      </w:r>
      <w:r w:rsidR="001D7220">
        <w:rPr>
          <w:rFonts w:ascii="Times New Roman" w:hAnsi="Times New Roman" w:cs="Times New Roman"/>
          <w:sz w:val="24"/>
          <w:szCs w:val="24"/>
        </w:rPr>
        <w:t>.</w:t>
      </w:r>
    </w:p>
    <w:p w:rsidR="001D7220" w:rsidRDefault="001D7220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Организация 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указанной проверки Организация вправе обращаться к соответствующим государственным информационным системам, в государственные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(муниципальные) органы и организации.</w:t>
      </w:r>
    </w:p>
    <w:p w:rsidR="001D7220" w:rsidRDefault="001D7220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Организация осуществляет обработку полученных в связи с приемом на обучение по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1D7220" w:rsidRDefault="001D7220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На каждого поступающего заводится личное дело, в котором хранятся все сданные документы и материалы результатов индивидуального отбора. Личные дела поступающих хранятся в Организации не менее трех месяцев с начала объявления приема в Организацию. Индивидуальный  отбор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Организацию проводит приемная комиссия. Организация самостоятельно устанавливает сроки проведения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соответствующем году.</w:t>
      </w:r>
    </w:p>
    <w:p w:rsidR="001D7220" w:rsidRDefault="001D7220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отбора поступающих проводится в формах, предусмотренных Орга</w:t>
      </w:r>
      <w:r w:rsidR="00DE051F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зацией, с целью зачисления лиц, обладающих физическими, психологическими способностями и или двигательными умениями, необходимыми для освоения соответствующей </w:t>
      </w:r>
      <w:r w:rsidRPr="00053FB1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3FB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3FB1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="00DE051F">
        <w:rPr>
          <w:rFonts w:ascii="Times New Roman" w:hAnsi="Times New Roman" w:cs="Times New Roman"/>
          <w:sz w:val="24"/>
          <w:szCs w:val="24"/>
        </w:rPr>
        <w:t>.</w:t>
      </w:r>
    </w:p>
    <w:p w:rsidR="00DE051F" w:rsidRDefault="00DE051F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Во время проведения индивидуального отбора присутствие сопровождающих лиц поступающих допускается только с письменного разрешения руководителя Организации.</w:t>
      </w:r>
    </w:p>
    <w:p w:rsidR="001D7220" w:rsidRDefault="00DE051F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Результаты индивидуального отбора объявляются не позднее чем через три рабочих дня после его проведения. Объявление указанных результатов осуществляется путем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списка-рейтинга с указанием системы оценок, применяемой в Организации, и самих оценок ( отметок, баллов, показателей в единицах измерения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полученных каждым поступающим по итогам индивидуального отбора. Данные результаты размещаются на информационном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сайте Организации с учетом соблюдения законодательства Российской Федерации в области персональных данных.</w:t>
      </w:r>
    </w:p>
    <w:p w:rsidR="00DE051F" w:rsidRDefault="00DE051F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Организацией предусматривается проведение дополнительного отбора для лиц, не участвовавших в первоначальном индивидуальном отборе в установленные Организацией сроки по уважительной причине (болезнь или иные обстоятельства, подтвержденные документально), в пределах общего срока проведения индивидуального отбора поступающих.</w:t>
      </w:r>
    </w:p>
    <w:p w:rsidR="00DE051F" w:rsidRDefault="00DE051F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Поступающие, а также родители (законные представители) несовершеннолетних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 Апелляция рассматривается не позднее одного рабочего дня со дня ее подачи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:rsidR="00DE051F" w:rsidRDefault="00DE051F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расс</w:t>
      </w:r>
      <w:r w:rsidR="00ED10D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отрения апелляции секре</w:t>
      </w:r>
      <w:r w:rsidR="00ED10D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рь приемной комиссии направляет в апелляционную комиссию протокол заседания приемной комиссии, результаты индивидуального отбора</w:t>
      </w:r>
      <w:r w:rsidR="00ED10DA">
        <w:rPr>
          <w:rFonts w:ascii="Times New Roman" w:hAnsi="Times New Roman" w:cs="Times New Roman"/>
          <w:sz w:val="24"/>
          <w:szCs w:val="24"/>
        </w:rPr>
        <w:t>.</w:t>
      </w: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количестве голосов председатель апелляционной комиссии обладает правом решающего голоса.</w:t>
      </w: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Индивидуальный отбор поступающего проводится повторно в случае невозможности определения достоверности результатов индивидуального отбора поступающего без его повторного проведения, а также в случае выявления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технических неисправностей оборудования или спортивного инвентаря, использовавшегося при проведении индивидуального отбора поступающего.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Подача апелляции по процедуре и или результатам проведения повторного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240409" w:rsidRDefault="00240409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Зачисление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</w:t>
      </w:r>
    </w:p>
    <w:p w:rsidR="00240409" w:rsidRDefault="00240409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При наличии мест, оставшихся вакантными после зачисления по результатам  индивидуального отбора поступающих, Организация  вправе проводить дополнительный прием поступающих в установленные ею сроки.</w:t>
      </w: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10DA" w:rsidRDefault="00ED10DA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7220" w:rsidRDefault="001D7220" w:rsidP="001D722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4C01" w:rsidRDefault="00FA4C01" w:rsidP="00FE375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3FB1" w:rsidRDefault="00053FB1" w:rsidP="00053F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3FB1" w:rsidRPr="00053FB1" w:rsidRDefault="00053FB1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3FB1" w:rsidRPr="00053FB1" w:rsidRDefault="00053FB1" w:rsidP="0079159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3095" w:rsidRPr="0079159B" w:rsidRDefault="004D3095" w:rsidP="00FD51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95" w:rsidRDefault="004D3095" w:rsidP="004D30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DA" w:rsidRDefault="00872FDA"/>
    <w:sectPr w:rsidR="00872FDA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5CC9"/>
    <w:multiLevelType w:val="hybridMultilevel"/>
    <w:tmpl w:val="60784DFC"/>
    <w:lvl w:ilvl="0" w:tplc="65945788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095"/>
    <w:rsid w:val="00053FB1"/>
    <w:rsid w:val="000552F2"/>
    <w:rsid w:val="000C0FF6"/>
    <w:rsid w:val="000F1497"/>
    <w:rsid w:val="000F30EF"/>
    <w:rsid w:val="001C4A20"/>
    <w:rsid w:val="001D7220"/>
    <w:rsid w:val="00240409"/>
    <w:rsid w:val="00424DE2"/>
    <w:rsid w:val="0042638D"/>
    <w:rsid w:val="00430D51"/>
    <w:rsid w:val="00452BD1"/>
    <w:rsid w:val="004B5E34"/>
    <w:rsid w:val="004D3095"/>
    <w:rsid w:val="005D18C3"/>
    <w:rsid w:val="0079159B"/>
    <w:rsid w:val="00872FDA"/>
    <w:rsid w:val="00A910A1"/>
    <w:rsid w:val="00C75D7E"/>
    <w:rsid w:val="00DE051F"/>
    <w:rsid w:val="00ED10DA"/>
    <w:rsid w:val="00FA4C01"/>
    <w:rsid w:val="00FD5129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D309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3">
    <w:name w:val="Table Grid"/>
    <w:basedOn w:val="a1"/>
    <w:uiPriority w:val="59"/>
    <w:rsid w:val="004D3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2023-09-27T03:28:00Z</cp:lastPrinted>
  <dcterms:created xsi:type="dcterms:W3CDTF">2023-09-27T03:30:00Z</dcterms:created>
  <dcterms:modified xsi:type="dcterms:W3CDTF">2023-09-27T03:30:00Z</dcterms:modified>
</cp:coreProperties>
</file>