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Pr="00FC21E4" w:rsidRDefault="007561B1" w:rsidP="00FC21E4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C21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Блок-схема N 3</w:t>
      </w:r>
      <w:r w:rsidRPr="00FC21E4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FC21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административной процедуры «Организация тренировочного процесса»</w:t>
      </w:r>
    </w:p>
    <w:p w:rsidR="007561B1" w:rsidRDefault="007561B1">
      <w:pPr>
        <w:rPr>
          <w:color w:val="22272F"/>
          <w:sz w:val="42"/>
          <w:szCs w:val="42"/>
          <w:shd w:val="clear" w:color="auto" w:fill="FFFFFF"/>
        </w:rPr>
      </w:pPr>
    </w:p>
    <w:p w:rsidR="007561B1" w:rsidRDefault="00EB33B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21.95pt;margin-top:419.75pt;width:0;height:36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221.95pt;margin-top:340.75pt;width:0;height:30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221.95pt;margin-top:205.75pt;width:0;height:44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220.95pt;margin-top:131.75pt;width:0;height:31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220.95pt;margin-top:47.75pt;width:1pt;height:41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1" style="position:absolute;margin-left:30.95pt;margin-top:455.75pt;width:388pt;height:54pt;z-index:251663360" arcsize="10923f">
            <v:textbox>
              <w:txbxContent>
                <w:p w:rsidR="007561B1" w:rsidRDefault="007561B1" w:rsidP="007561B1">
                  <w:pPr>
                    <w:jc w:val="center"/>
                  </w:pPr>
                  <w:r>
                    <w:t xml:space="preserve">Выдача </w:t>
                  </w:r>
                  <w:r w:rsidR="00351FBE">
                    <w:t>классификационной книжки спортсмена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121.95pt;margin-top:370.75pt;width:196pt;height:49pt;z-index:251662336" arcsize="10923f">
            <v:textbox>
              <w:txbxContent>
                <w:p w:rsidR="007561B1" w:rsidRDefault="007561B1" w:rsidP="007561B1">
                  <w:pPr>
                    <w:jc w:val="center"/>
                  </w:pPr>
                  <w:r>
                    <w:t>Выполнение федеральных стандартов спортивной подготовки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70.95pt;margin-top:249.75pt;width:330pt;height:91pt;z-index:251661312" arcsize="10923f">
            <v:textbox>
              <w:txbxContent>
                <w:p w:rsidR="007561B1" w:rsidRDefault="007561B1">
                  <w:r>
                    <w:t>Проведение групповых и индивидуальных тренировочных и теоретических занятий, работы по индивидуальным планам, тренировочных сборов, участие в спортивных соревнованиях и мероприятиях, инструкторская и судейская практика, медико-восстановительные мероприятия, тестирование и контроль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60.95pt;margin-top:162.75pt;width:348pt;height:43pt;z-index:251660288" arcsize="10923f">
            <v:textbox>
              <w:txbxContent>
                <w:p w:rsidR="007561B1" w:rsidRDefault="007561B1" w:rsidP="007561B1">
                  <w:pPr>
                    <w:jc w:val="center"/>
                  </w:pPr>
                  <w:r>
                    <w:t>Организация тренировочного процесса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48.95pt;margin-top:88.75pt;width:5in;height:43pt;z-index:251659264" arcsize="10923f">
            <v:textbox>
              <w:txbxContent>
                <w:p w:rsidR="007561B1" w:rsidRDefault="007561B1" w:rsidP="007561B1">
                  <w:pPr>
                    <w:jc w:val="center"/>
                  </w:pPr>
                  <w:r>
                    <w:t>Разработка и утверждение спортивной школой программ спортивной подготовки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60.95pt;margin-top:5.75pt;width:348pt;height:42pt;z-index:251658240" arcsize="10923f">
            <v:textbox>
              <w:txbxContent>
                <w:p w:rsidR="007561B1" w:rsidRDefault="007561B1" w:rsidP="007561B1">
                  <w:pPr>
                    <w:jc w:val="center"/>
                  </w:pPr>
                  <w:r>
                    <w:t>Приказ о зачислении получателя муниципальной услуги в спортивную школу</w:t>
                  </w:r>
                </w:p>
              </w:txbxContent>
            </v:textbox>
          </v:roundrect>
        </w:pict>
      </w:r>
    </w:p>
    <w:sectPr w:rsidR="007561B1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61B1"/>
    <w:rsid w:val="000C0FF6"/>
    <w:rsid w:val="001256E7"/>
    <w:rsid w:val="00306F00"/>
    <w:rsid w:val="00351FBE"/>
    <w:rsid w:val="004E1C6F"/>
    <w:rsid w:val="007561B1"/>
    <w:rsid w:val="00792EDA"/>
    <w:rsid w:val="00872FDA"/>
    <w:rsid w:val="00A370A8"/>
    <w:rsid w:val="00A910A1"/>
    <w:rsid w:val="00EB33BE"/>
    <w:rsid w:val="00FC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5"/>
        <o:r id="V:Rule9" type="connector" idref="#_x0000_s1033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2018-02-04T08:31:00Z</dcterms:created>
  <dcterms:modified xsi:type="dcterms:W3CDTF">2018-04-09T03:23:00Z</dcterms:modified>
</cp:coreProperties>
</file>