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8" w:type="dxa"/>
        <w:tblInd w:w="-65" w:type="dxa"/>
        <w:tblLayout w:type="fixed"/>
        <w:tblLook w:val="0000"/>
      </w:tblPr>
      <w:tblGrid>
        <w:gridCol w:w="7119"/>
        <w:gridCol w:w="8369"/>
      </w:tblGrid>
      <w:tr w:rsidR="008643E0" w:rsidTr="00EC451C">
        <w:trPr>
          <w:trHeight w:val="1496"/>
        </w:trPr>
        <w:tc>
          <w:tcPr>
            <w:tcW w:w="7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СОГЛАСОВАНО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профкома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И.В</w:t>
            </w:r>
            <w:r w:rsidR="002A77F2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Шмелев</w:t>
            </w:r>
          </w:p>
          <w:p w:rsidR="008643E0" w:rsidRPr="002A77F2" w:rsidRDefault="00EC451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марта </w:t>
            </w:r>
            <w:r w:rsidR="008643E0" w:rsidRPr="002A77F2">
              <w:rPr>
                <w:rFonts w:ascii="Times New Roman" w:hAnsi="Times New Roman" w:cs="Times New Roman"/>
                <w:sz w:val="24"/>
                <w:szCs w:val="24"/>
              </w:rPr>
              <w:t xml:space="preserve"> 2016 </w:t>
            </w:r>
            <w:r w:rsidR="008643E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УТВЕРЖДАЮ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учреждения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А.В. Яковлев</w:t>
            </w:r>
          </w:p>
          <w:p w:rsidR="008643E0" w:rsidRDefault="00EC451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марта </w:t>
            </w:r>
            <w:r w:rsidR="0086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 приказ № 33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EC451C" w:rsidRDefault="00EC451C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 порядке  и  условиях осуществления  выплат  стимулирующего характера работникам Муниципального бюджетного  учреждения дополнительного  образования   </w:t>
      </w:r>
      <w:r w:rsidRPr="008643E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Зубово-Полянская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районная  детско-юношеская  спортивная  школа</w:t>
      </w:r>
      <w:r w:rsidRPr="008643E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643E0" w:rsidRPr="008643E0" w:rsidRDefault="008643E0" w:rsidP="008643E0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Положение является неотъемлемой частью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64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Коллективного договора трудового коллектива).</w:t>
      </w:r>
    </w:p>
    <w:p w:rsidR="008643E0" w:rsidRPr="008643E0" w:rsidRDefault="008643E0" w:rsidP="008643E0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center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   1.1.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порядке  и  условиях осуществления  выплат стимулирующего характера работникам Муниципального бюджетного   учреждения дополнительного образования   </w:t>
      </w:r>
      <w:r w:rsidRPr="008643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районная детско-юношеская спортивная школа</w:t>
      </w:r>
      <w:r w:rsidRPr="008643E0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 xml:space="preserve">далее – Положение)  разработано  на основании Закона Республики Мордовии от 27 октября 2008 года № 95-3 </w:t>
      </w:r>
      <w:r w:rsidRPr="008643E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основах организации оплаты труда работников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64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государственных учреждений Республики Мордовия</w:t>
      </w:r>
      <w:r w:rsidRPr="008643E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 в соответствии с базовыми окладами (базовыми должностными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окладами) по профессиональным квалификационным группам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64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должностей работников образования (далее – базовые оклады), утвержденными Указом Главы Республики Мордовия от 28 сентября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643E0">
        <w:rPr>
          <w:rFonts w:ascii="Times New Roman" w:hAnsi="Times New Roman" w:cs="Times New Roman"/>
          <w:sz w:val="24"/>
          <w:szCs w:val="24"/>
        </w:rPr>
        <w:t xml:space="preserve"> 2012 </w:t>
      </w:r>
      <w:r>
        <w:rPr>
          <w:rFonts w:ascii="Times New Roman CYR" w:hAnsi="Times New Roman CYR" w:cs="Times New Roman CYR"/>
          <w:sz w:val="24"/>
          <w:szCs w:val="24"/>
        </w:rPr>
        <w:t>г. № 297-УГ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устанавливает порядок, условия и размеры выплат стимулирующего характера, выплачиваемых работникам Муниципального бюджетного  учреждения дополнительного образования   </w:t>
      </w:r>
      <w:r w:rsidRPr="008643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районная детско-юношеская спортивная школа</w:t>
      </w:r>
      <w:r w:rsidRPr="008643E0">
        <w:rPr>
          <w:rFonts w:ascii="Times New Roman" w:hAnsi="Times New Roman" w:cs="Times New Roman"/>
          <w:sz w:val="24"/>
          <w:szCs w:val="24"/>
        </w:rPr>
        <w:t>»  (</w:t>
      </w:r>
      <w:r>
        <w:rPr>
          <w:rFonts w:ascii="Times New Roman CYR" w:hAnsi="Times New Roman CYR" w:cs="Times New Roman CYR"/>
          <w:sz w:val="24"/>
          <w:szCs w:val="24"/>
        </w:rPr>
        <w:t>далее – Учреждение).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1.2. </w:t>
      </w:r>
      <w:r>
        <w:rPr>
          <w:rFonts w:ascii="Times New Roman CYR" w:hAnsi="Times New Roman CYR" w:cs="Times New Roman CYR"/>
          <w:sz w:val="24"/>
          <w:szCs w:val="24"/>
        </w:rPr>
        <w:t>Выплаты стимулирующего характера устанавливаются в целях усиления материальной заинтересованности работников Учреждения в своевременном и качественном выполнении работ и своих служебных обязанностей, повышения профессионального уровня и ответственности за порученный участок работы, а также поощрения работников за выполненную работу.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1.3. </w:t>
      </w:r>
      <w:r>
        <w:rPr>
          <w:rFonts w:ascii="Times New Roman CYR" w:hAnsi="Times New Roman CYR" w:cs="Times New Roman CYR"/>
          <w:sz w:val="24"/>
          <w:szCs w:val="24"/>
        </w:rPr>
        <w:t>Выплаты стимулирующего характера работникам Учреждения производятся в пределах бюджетных ассигнований  на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труда.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Виды, порядок и  условия выплат стимулирующего характера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В целях повышения эффективности деятельности учреждения, повышения материальной заинтересованности работников в результатах своего труда в Учреждении устанавливаются следующие виды выплат стимулирующего характера: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премия (выплаты)*</w:t>
      </w:r>
      <w:r>
        <w:rPr>
          <w:rFonts w:ascii="Times New Roman CYR" w:hAnsi="Times New Roman CYR" w:cs="Times New Roman CYR"/>
          <w:sz w:val="24"/>
          <w:szCs w:val="24"/>
        </w:rPr>
        <w:t xml:space="preserve"> за интенсивность и высокие результаты работы;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Arial" w:hAnsi="Arial" w:cs="Arial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премия (выплаты)**</w:t>
      </w:r>
      <w:r>
        <w:rPr>
          <w:rFonts w:ascii="Times New Roman CYR" w:hAnsi="Times New Roman CYR" w:cs="Times New Roman CYR"/>
          <w:sz w:val="24"/>
          <w:szCs w:val="24"/>
        </w:rPr>
        <w:t xml:space="preserve"> за качество выполняемых работ;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Arial" w:hAnsi="Arial" w:cs="Arial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премиальные выплаты по итогам работы за месяц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 w:rsidRPr="008643E0">
        <w:rPr>
          <w:rFonts w:ascii="Times New Roman" w:hAnsi="Times New Roman" w:cs="Times New Roman"/>
          <w:sz w:val="24"/>
          <w:szCs w:val="24"/>
          <w:highlight w:val="white"/>
        </w:rPr>
        <w:t xml:space="preserve">2.2.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Премия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за интенсивность и высокие результаты работы выплачивается работникам единовременно за выполнение отдельных, особо важных заданий, поручений Главы администрации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Зубово-Полянского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муниципального района Республики Мордовия, 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заместителя главы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администрации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Зубово-Полянского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муниципального района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,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Руководителя муниципального органа, осуществляющего управление в сфере образования, 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его заместителей,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выполнение отдельных заданий и срочных работ, связанных с реализацией республиканских, муниципальных и ведомственных целевых программ.</w:t>
      </w:r>
      <w:proofErr w:type="gram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При премировании учитывается: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интенсивность и напряженность работы;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непосредственное участие в реализации республиканских, муниципальных и ведомственных целевых программ.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Размер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премии</w:t>
      </w:r>
      <w:r>
        <w:rPr>
          <w:rFonts w:ascii="Times New Roman CYR" w:hAnsi="Times New Roman CYR" w:cs="Times New Roman CYR"/>
          <w:sz w:val="24"/>
          <w:szCs w:val="24"/>
        </w:rPr>
        <w:t xml:space="preserve"> устанавливается в процентном отношении к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базовому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должностному окладу. Максимальным размером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премия</w:t>
      </w:r>
      <w:r>
        <w:rPr>
          <w:rFonts w:ascii="Times New Roman CYR" w:hAnsi="Times New Roman CYR" w:cs="Times New Roman CYR"/>
          <w:sz w:val="24"/>
          <w:szCs w:val="24"/>
        </w:rPr>
        <w:t xml:space="preserve"> за интенсивность и высокие результаты работы не ограничена.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Источником финансирования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премии</w:t>
      </w:r>
      <w:r>
        <w:rPr>
          <w:rFonts w:ascii="Times New Roman CYR" w:hAnsi="Times New Roman CYR" w:cs="Times New Roman CYR"/>
          <w:sz w:val="24"/>
          <w:szCs w:val="24"/>
        </w:rPr>
        <w:t xml:space="preserve">  за интенсивность и высокие результаты работы, является  экономия по фонду  оплаты труда, сложившаяся за счет временной нетрудоспособности работников учреждения,  вакантных ставок,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средств от предпринимательской и иной приносящей доход деятельности и сложившаяся экономия от премиальных выплат по итогам работы, неиспользованные средства премиальных выплат по итогам работы за месяц.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       2.3.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Премия</w:t>
      </w:r>
      <w:r>
        <w:rPr>
          <w:rFonts w:ascii="Times New Roman CYR" w:hAnsi="Times New Roman CYR" w:cs="Times New Roman CYR"/>
          <w:sz w:val="24"/>
          <w:szCs w:val="24"/>
        </w:rPr>
        <w:t xml:space="preserve"> за качество выполняемых работ выплачивается работникам единовременно при условии выполнения республиканского стандарта "Качество предоставления услуг в области образования"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Размер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премии</w:t>
      </w:r>
      <w:r>
        <w:rPr>
          <w:rFonts w:ascii="Times New Roman CYR" w:hAnsi="Times New Roman CYR" w:cs="Times New Roman CYR"/>
          <w:sz w:val="24"/>
          <w:szCs w:val="24"/>
        </w:rPr>
        <w:t xml:space="preserve"> устанавливается как в процентном отношении к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базовому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должностному окладу. Максимальным размером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премия </w:t>
      </w:r>
      <w:r>
        <w:rPr>
          <w:rFonts w:ascii="Times New Roman CYR" w:hAnsi="Times New Roman CYR" w:cs="Times New Roman CYR"/>
          <w:sz w:val="24"/>
          <w:szCs w:val="24"/>
        </w:rPr>
        <w:t>за качество выполняемых работ не ограничена.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Источником финансирования премии  за качество выполняемых работ, является  экономия по фонду  оплаты труда, сложившаяся за счет временной нетрудоспособности работников учреждения,  вакантных ставок,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средств от предпринимательской и иной приносящей доход деятельности и сложившаяся экономия от премиальных выплат по итогам работы, неиспользованные средства премиальных выплат по итогам работы за месяц.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4"/>
          <w:szCs w:val="24"/>
        </w:rPr>
        <w:t>2.4.</w:t>
      </w:r>
      <w:r w:rsidRPr="00864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Премиальные выплаты по итогам работы за месяц работникам Учреждения выплачиваются с учетом результатов деятельности при условии выполнения плановых показателей эффективности работы,  указанных в приложении 1 к настоящему Положению.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В случае невыполнения (перевыполнения) плановых показателей размер ежемесячных премиальных выплат снижается (увеличивается) пропорционально проценту невыполнения (перевыполнения) плана.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left="210" w:hanging="3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Сформированный в учреждении месячный фонд стимулирования направляется на премирование работников по итогам работы за месяц в следующем соотношении: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4"/>
          <w:szCs w:val="24"/>
        </w:rPr>
        <w:t xml:space="preserve">        - 70% -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 премирование основных работников (учителя, учителя-дефектологи, воспитатели, педагог дополнительного образования, педагог-психолог, мастер производственного обучения);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43E0">
        <w:rPr>
          <w:rFonts w:ascii="Times New Roman" w:hAnsi="Times New Roman" w:cs="Times New Roman"/>
          <w:b/>
          <w:bCs/>
          <w:sz w:val="24"/>
          <w:szCs w:val="24"/>
        </w:rPr>
        <w:t xml:space="preserve">           - 30% -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 премирование прочих работников, включая руководителя учреждения.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Премиальные выплаты</w:t>
      </w:r>
      <w:r>
        <w:rPr>
          <w:rFonts w:ascii="Times New Roman CYR" w:hAnsi="Times New Roman CYR" w:cs="Times New Roman CYR"/>
          <w:sz w:val="24"/>
          <w:szCs w:val="24"/>
        </w:rPr>
        <w:t xml:space="preserve"> по итогам работы за месяц выплачиваются работникам ежемесячно до 10 числа месяца, следующего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отчетным.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   </w:t>
      </w:r>
      <w:r w:rsidRPr="008643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Плановый размер премиальных выплат</w:t>
      </w:r>
      <w:r>
        <w:rPr>
          <w:rFonts w:ascii="Times New Roman CYR" w:hAnsi="Times New Roman CYR" w:cs="Times New Roman CYR"/>
          <w:sz w:val="24"/>
          <w:szCs w:val="24"/>
        </w:rPr>
        <w:t xml:space="preserve"> по итогам работы за месяц для педагогических работников Учреждения устанавливается в процентном отношении к базовому должностному окладу в зависимости от образования, стажа  и квалификационной категории педагогического работника:       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0" w:type="auto"/>
        <w:tblInd w:w="206" w:type="dxa"/>
        <w:tblLayout w:type="fixed"/>
        <w:tblLook w:val="0000"/>
      </w:tblPr>
      <w:tblGrid>
        <w:gridCol w:w="6783"/>
        <w:gridCol w:w="2026"/>
        <w:gridCol w:w="1866"/>
        <w:gridCol w:w="1560"/>
      </w:tblGrid>
      <w:tr w:rsidR="008643E0" w:rsidTr="00852508">
        <w:trPr>
          <w:trHeight w:val="463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должностей в разрезе квалификационных уровней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Базовый оклад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% 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510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Педагогический работник, имеющий высшую квалификационную категорию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525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Педагогический работник, имеющий первую квалификационную категорию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1560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Педагогический работник, имеющий высшее профессиональное образование и стаж педагогической работы свыше 20 лет или высшее дефектологическое образование и стаж работы по профилю свыше 10 лет (для учителя специального (коррекционного) образовательного учреждения), либо II квалификационную категорию)</w:t>
            </w:r>
            <w:proofErr w:type="gramEnd"/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1298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Педагогический работник, имеющий высшее профессиональное образование и стаж педагогической работы от 10 до 20 лет или высшее дефектологическое образование и стаж работы по профилю свыше 5 лет (для учителя специального (коррекционного) образовательного учреждения)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1035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Педагогический работник, 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1035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Педагогический работник, 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10 лет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1035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525"/>
        </w:trPr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имеющий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среднее профессиональное образование без предъявления требований к стажу работы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3101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</w:tbl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 CYR" w:hAnsi="Times New Roman CYR" w:cs="Times New Roman CYR"/>
          <w:sz w:val="24"/>
          <w:szCs w:val="24"/>
        </w:rPr>
        <w:t>Работникам из числа административно-управленческого, учебно-вспомогательного и младшего обслуживающего персонала (далее - АУП, УВП, МОП)  устанавливается плановый размер премиальных  выплат в процентном отношении к базовому должностному окладу в зависимости от наименования должностей в разрезе квалификационных уровней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каждого работника.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283" w:type="dxa"/>
        <w:tblLayout w:type="fixed"/>
        <w:tblLook w:val="0000"/>
      </w:tblPr>
      <w:tblGrid>
        <w:gridCol w:w="6600"/>
        <w:gridCol w:w="2156"/>
        <w:gridCol w:w="1842"/>
        <w:gridCol w:w="1560"/>
      </w:tblGrid>
      <w:tr w:rsidR="008643E0" w:rsidTr="00852508">
        <w:trPr>
          <w:trHeight w:val="494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Базовый оклад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Сумма</w:t>
            </w: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Методист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Рабочий по обслуживанию здания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Сторож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313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Завхоз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Медицинский работник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Электрик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8643E0" w:rsidTr="00852508">
        <w:trPr>
          <w:trHeight w:val="29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Гардеробщик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</w:tbl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Фактический размер премиальных выплат по итогам работы за месяц определяется корректировкой планового размера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премиальных выплат</w:t>
      </w:r>
      <w:r>
        <w:rPr>
          <w:rFonts w:ascii="Times New Roman CYR" w:hAnsi="Times New Roman CYR" w:cs="Times New Roman CYR"/>
          <w:sz w:val="24"/>
          <w:szCs w:val="24"/>
        </w:rPr>
        <w:t xml:space="preserve"> на процент выполнения показателей работы конкретного работника по следующей формуле: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ФП = ПП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ПРмес</w:t>
      </w:r>
      <w:proofErr w:type="spellEnd"/>
      <w:r>
        <w:rPr>
          <w:rFonts w:ascii="Times New Roman CYR" w:hAnsi="Times New Roman CYR" w:cs="Times New Roman CYR"/>
          <w:sz w:val="24"/>
          <w:szCs w:val="24"/>
          <w:vertAlign w:val="subscript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 где: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ФП, ПП  – соответственно фактический и плановый размер премиальных выплат по итогам работы за месяц;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ПРмес</w:t>
      </w:r>
      <w:proofErr w:type="spellEnd"/>
      <w:r>
        <w:rPr>
          <w:rFonts w:ascii="Times New Roman CYR" w:hAnsi="Times New Roman CYR" w:cs="Times New Roman CYR"/>
          <w:sz w:val="24"/>
          <w:szCs w:val="24"/>
          <w:vertAlign w:val="subscript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– процент выполнения показателей эффективности за месяц.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Премиальные выплаты по итогам работы за месяц конкретному работнику Учреждения максимальным размером не ограничены.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Общий размер начислений в фонд стимулирования работников Учреждения по итогам работы за месяц не может превышать планового размера месячного фонда стимулирования с учетом экономии по фонду оплаты труда, в том числе за предыдущие периоды.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>2.5</w:t>
      </w:r>
      <w:r w:rsidRPr="008643E0">
        <w:rPr>
          <w:rFonts w:ascii="Arial" w:hAnsi="Arial" w:cs="Arial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Размер премиальных выплат по итогам работы может быть снижен в случае: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нарушения трудовой или производственной дисциплины;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невыполнения должностных инструкций;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ухудшение качества  образовательных услуг;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нарушения правил внутреннего распорядка;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нарушения санитарно-эпидемиологического режима и техники       безопасности;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наличия обоснованных устных или письменных жалоб;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обеспечения сохранности имущества.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Снижение размера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премиальных выплат</w:t>
      </w:r>
      <w:r>
        <w:rPr>
          <w:rFonts w:ascii="Times New Roman CYR" w:hAnsi="Times New Roman CYR" w:cs="Times New Roman CYR"/>
          <w:sz w:val="24"/>
          <w:szCs w:val="24"/>
        </w:rPr>
        <w:t xml:space="preserve"> производится в том расчетном периоде, в котором допущено упущение в работе.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Ежемесячные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премиальные выплаты</w:t>
      </w:r>
      <w:r>
        <w:rPr>
          <w:rFonts w:ascii="Times New Roman CYR" w:hAnsi="Times New Roman CYR" w:cs="Times New Roman CYR"/>
          <w:sz w:val="24"/>
          <w:szCs w:val="24"/>
        </w:rPr>
        <w:t xml:space="preserve"> не выплачиваются работникам, имеющим дисциплинарное взыскание за отчетный период.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 CYR" w:hAnsi="Times New Roman CYR" w:cs="Times New Roman CYR"/>
          <w:sz w:val="24"/>
          <w:szCs w:val="24"/>
        </w:rPr>
        <w:t>Начисление премиальных выплат производится на основании приказа руководителя Учреждения, в котором указывается размер премиальной выплаты по итогам работы за месяц по каждому работнику.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Приказ руководителя о премировании работников Учреждения готовится на основании следующих документов: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индивидуальной оценки результатов труда по каждому работнику, производимой непосредственным руководителем по итогам отчетного периода;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протокола заседания Комиссии по распределению фонда стимулирования, в котором указываются качественные и количественные показатели деятельности работников по итогам отчетного периода.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2.7.  </w:t>
      </w:r>
      <w:r>
        <w:rPr>
          <w:rFonts w:ascii="Times New Roman CYR" w:hAnsi="Times New Roman CYR" w:cs="Times New Roman CYR"/>
          <w:sz w:val="24"/>
          <w:szCs w:val="24"/>
        </w:rPr>
        <w:t>Сумма плановых стимулирующих выплат за месяц формируется как разница между  плановым месячным фондом оплаты труда Учреждения и суммой плановых гарантированных выплат.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 CYR" w:hAnsi="Times New Roman CYR" w:cs="Times New Roman CYR"/>
          <w:sz w:val="24"/>
          <w:szCs w:val="24"/>
        </w:rPr>
        <w:t xml:space="preserve">Муниципальный орган, осуществляющий управление в сфере образования  (учредитель) формирует централизованный фонд стимулирования руководителей учреждений в объёме 1 %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ФОТ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общеобразовательного учреждения по следующей формуле: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ФОТцст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=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ФОТу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643E0">
        <w:rPr>
          <w:rFonts w:ascii="Times New Roman" w:hAnsi="Times New Roman" w:cs="Times New Roman"/>
          <w:sz w:val="24"/>
          <w:szCs w:val="24"/>
        </w:rPr>
        <w:t xml:space="preserve">× 0,01, </w:t>
      </w:r>
      <w:r>
        <w:rPr>
          <w:rFonts w:ascii="Times New Roman CYR" w:hAnsi="Times New Roman CYR" w:cs="Times New Roman CYR"/>
          <w:sz w:val="24"/>
          <w:szCs w:val="24"/>
        </w:rPr>
        <w:t>где: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ФОТцст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отчисление в централизованный фонд стимулирования руководителей учреждений;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ФОТоу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фонд оплаты труда Учреждения.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Централизованный фонд стимулирования руководителей учреждений входит в состав 30% фонда стимулирования работников из числа АУП, УВП, МОП</w:t>
      </w: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 CYR" w:hAnsi="Times New Roman CYR" w:cs="Times New Roman CYR"/>
          <w:sz w:val="24"/>
          <w:szCs w:val="24"/>
        </w:rPr>
      </w:pPr>
      <w:r w:rsidRPr="008643E0">
        <w:rPr>
          <w:rFonts w:ascii="Times New Roman" w:hAnsi="Times New Roman" w:cs="Times New Roman"/>
          <w:sz w:val="24"/>
          <w:szCs w:val="24"/>
        </w:rPr>
        <w:t xml:space="preserve">2.9. </w:t>
      </w:r>
      <w:r>
        <w:rPr>
          <w:rFonts w:ascii="Times New Roman CYR" w:hAnsi="Times New Roman CYR" w:cs="Times New Roman CYR"/>
          <w:sz w:val="24"/>
          <w:szCs w:val="24"/>
        </w:rPr>
        <w:t xml:space="preserve">Распределение централизованного фонда стимулирования руководителей учреждений осуществляется в соответствии с приказом главы администрации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района.</w:t>
      </w:r>
    </w:p>
    <w:p w:rsidR="00852508" w:rsidRDefault="00852508" w:rsidP="008643E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 1.1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Критерии и показатели оценки результативности профессиональной деятельности  работников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МБУ ДО </w:t>
      </w:r>
      <w:r w:rsidRPr="008643E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Зубово-Полянская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районная ДЮСШ</w:t>
      </w:r>
      <w:r w:rsidRPr="008643E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-263" w:type="dxa"/>
        <w:tblLayout w:type="fixed"/>
        <w:tblLook w:val="0000"/>
      </w:tblPr>
      <w:tblGrid>
        <w:gridCol w:w="567"/>
        <w:gridCol w:w="2505"/>
        <w:gridCol w:w="645"/>
        <w:gridCol w:w="5370"/>
        <w:gridCol w:w="5175"/>
        <w:gridCol w:w="1488"/>
      </w:tblGrid>
      <w:tr w:rsidR="008643E0" w:rsidRPr="008643E0">
        <w:trPr>
          <w:trHeight w:val="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п\п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Критерии эффективности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Показатели критериев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Количество баллов по каждому показателю критериев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Максимальное количество баллов по показателю</w:t>
            </w:r>
          </w:p>
        </w:tc>
      </w:tr>
      <w:tr w:rsidR="008643E0">
        <w:trPr>
          <w:trHeight w:val="102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Качество образовательной деятельности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Владение методикой нетрадиционных занятий (мастер-класс, круглый стол, коллективно-творческая деятельность)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10 баллов, при несоблюдении — 0 баллов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8643E0">
        <w:trPr>
          <w:trHeight w:val="8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Наличие положительной динамики стабильности в </w:t>
            </w:r>
            <w:proofErr w:type="gramStart"/>
            <w:r>
              <w:rPr>
                <w:rFonts w:ascii="Times New Roman CYR" w:hAnsi="Times New Roman CYR" w:cs="Times New Roman CYR"/>
              </w:rPr>
              <w:t>группах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занимающихся (по сохранности контингента)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10 баллов, при несоблюдении — 0 баллов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8643E0">
        <w:trPr>
          <w:trHeight w:val="10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Уровень методической деятельности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Использование в работе современных образовательных технологий и программ, в том числе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здоровьесберегающих</w:t>
            </w:r>
            <w:proofErr w:type="spellEnd"/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а) разработка рабочих программ по видам спорта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15-20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</w:tr>
      <w:tr w:rsidR="008643E0">
        <w:trPr>
          <w:trHeight w:val="1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Участие в профессиональных конкурсах и смотрах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</w:tr>
      <w:tr w:rsidR="008643E0">
        <w:trPr>
          <w:trHeight w:val="1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2 3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Разработка методических рекомендаций в помощь тренерам-преподавателям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7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8643E0">
        <w:trPr>
          <w:trHeight w:val="108"/>
        </w:trPr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Наличие положительных публикаций в СМИ о работе ДЮСШ, (</w:t>
            </w:r>
            <w:proofErr w:type="spellStart"/>
            <w:r>
              <w:rPr>
                <w:rFonts w:ascii="Times New Roman CYR" w:hAnsi="Times New Roman CYR" w:cs="Times New Roman CYR"/>
                <w:color w:val="FF0000"/>
              </w:rPr>
              <w:t>отеления</w:t>
            </w:r>
            <w:proofErr w:type="spellEnd"/>
            <w:r>
              <w:rPr>
                <w:rFonts w:ascii="Times New Roman CYR" w:hAnsi="Times New Roman CYR" w:cs="Times New Roman CYR"/>
                <w:color w:val="FF0000"/>
              </w:rPr>
              <w:t xml:space="preserve">  ДЮСШ)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При условии соблюдения данного пункта фактическое выполнение показателя оценивается в 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5</w:t>
            </w:r>
          </w:p>
        </w:tc>
      </w:tr>
      <w:tr w:rsidR="008643E0">
        <w:trPr>
          <w:trHeight w:val="108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05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Уровень взаимоотношений с родителями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Отсутствие конфликтных ситуаций и жалоб со стороны родителей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643E0">
        <w:trPr>
          <w:trHeight w:val="108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Наличие системы работы с родителями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 условии соблюдения данного пункта фактическое выполнение показателя оценивается в </w:t>
            </w: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5</w:t>
            </w:r>
          </w:p>
        </w:tc>
      </w:tr>
      <w:tr w:rsidR="008643E0">
        <w:trPr>
          <w:trHeight w:val="10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технологии в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учебном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Двуразовый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мед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>смотр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обучающихся (превышение нормы посещаемости детей в группах по сравнению с прошлым годом)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10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8643E0">
        <w:trPr>
          <w:trHeight w:val="1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4.2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Наличие положительной динамики снижения заболеваемости детей в группах по сравнению с прошлым отчетным периодом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10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8643E0">
        <w:trPr>
          <w:trHeight w:val="7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Отсутствие замечаний со стороны руководства, в связи с нарушением трудовой дисциплины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фактическое выполнение показателя оценивается в 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643E0">
        <w:trPr>
          <w:trHeight w:val="722"/>
        </w:trPr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4.4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 xml:space="preserve">Увеличение количества </w:t>
            </w:r>
            <w:proofErr w:type="gramStart"/>
            <w:r>
              <w:rPr>
                <w:rFonts w:ascii="Times New Roman CYR" w:hAnsi="Times New Roman CYR" w:cs="Times New Roman CYR"/>
                <w:color w:val="FF0000"/>
              </w:rPr>
              <w:t>обучающихся</w:t>
            </w:r>
            <w:proofErr w:type="gramEnd"/>
            <w:r>
              <w:rPr>
                <w:rFonts w:ascii="Times New Roman CYR" w:hAnsi="Times New Roman CYR" w:cs="Times New Roman CYR"/>
                <w:color w:val="FF0000"/>
              </w:rPr>
              <w:t xml:space="preserve"> в группе 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При условии соблюдения данного пункта фактическое выполнение показателя оценивается в 5 баллов, при несоблюдении — 0 баллов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5</w:t>
            </w:r>
          </w:p>
        </w:tc>
      </w:tr>
      <w:tr w:rsidR="008643E0">
        <w:trPr>
          <w:trHeight w:val="346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личных и командных видах спортивных дисциплин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Calibri" w:hAnsi="Calibri" w:cs="Calibri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Олимпийские игры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Чемпионаты Мира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Занятое место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200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 CYR" w:hAnsi="Times New Roman CYR" w:cs="Times New Roman CYR"/>
              </w:rPr>
              <w:t>Олимпийские игры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Чемпионаты Мира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Чемпионаты Европы, Кубок Мира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Кубок Европы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150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 Мира, Европы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Кубок Мира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Кубок Европы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 России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Кубок России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120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5 4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Олимпийские игры, чемпионаты Мира, Европы,    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 CYR" w:hAnsi="Times New Roman CYR" w:cs="Times New Roman CYR"/>
              </w:rPr>
              <w:t>Кубок Мира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Кубок Европы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Первенство Мира, Европы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официальные международные соревнования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 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участием сборной команды России (основной состав)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100</w:t>
            </w:r>
          </w:p>
        </w:tc>
      </w:tr>
      <w:tr w:rsidR="008643E0">
        <w:trPr>
          <w:trHeight w:val="458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Чемпионат России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Первенство России (молодежь, юниоры)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Первенство России (старшие юноши)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r>
              <w:rPr>
                <w:rFonts w:ascii="Times New Roman CYR" w:hAnsi="Times New Roman CYR" w:cs="Times New Roman CYR"/>
              </w:rPr>
              <w:t>ервенство Мира, Европы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официальные международные соревнования с участием сборной команды России (основной состав)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80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5 6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финал Спартакиады молодежи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финал Спартакиады учащихся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финал всероссийских соревнований </w:t>
            </w:r>
            <w:proofErr w:type="gramStart"/>
            <w:r>
              <w:rPr>
                <w:rFonts w:ascii="Times New Roman CYR" w:hAnsi="Times New Roman CYR" w:cs="Times New Roman CYR"/>
              </w:rPr>
              <w:t>среди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спортивных школ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75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5 7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Первенство России (молодежь, юниоры)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Первенство России (старшие юноши)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финал Спартакиады молодежи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финал Спартакиады учащихся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финал всероссийских соревнований </w:t>
            </w:r>
            <w:proofErr w:type="gramStart"/>
            <w:r>
              <w:rPr>
                <w:rFonts w:ascii="Times New Roman CYR" w:hAnsi="Times New Roman CYR" w:cs="Times New Roman CYR"/>
              </w:rPr>
              <w:t>среди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спортивных школ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2-3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60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5 8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Первенство России (старшие юноши)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финал всероссийских соревнований </w:t>
            </w:r>
            <w:proofErr w:type="gramStart"/>
            <w:r>
              <w:rPr>
                <w:rFonts w:ascii="Times New Roman CYR" w:hAnsi="Times New Roman CYR" w:cs="Times New Roman CYR"/>
              </w:rPr>
              <w:t>среди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</w:t>
            </w:r>
          </w:p>
          <w:p w:rsidR="008643E0" w:rsidRPr="00EC451C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спортивных школ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4-6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5 9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Зачисление в государственное училище Олимпийского резерва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5 10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Официальные соревнования (включенные в единый календарный план) в составе сборной команды субъекта РФ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5 11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Чемпионаты и Первенства субъектов РФ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50</w:t>
            </w:r>
          </w:p>
        </w:tc>
      </w:tr>
      <w:tr w:rsidR="008643E0">
        <w:trPr>
          <w:trHeight w:val="435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5 12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</w:rPr>
              <w:t>Первенсво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Республики Мордовия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Лично за каждого обучающегося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1-3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Лично за каждого обучающегося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1м-6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м-5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м-3</w:t>
            </w:r>
          </w:p>
        </w:tc>
      </w:tr>
      <w:tr w:rsidR="008643E0">
        <w:trPr>
          <w:trHeight w:val="346"/>
        </w:trPr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5 13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Участие во Всероссийских, Республиканских (не менее 5 команд) турнирах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Команда: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м-15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</w:rPr>
              <w:t>м-10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м-5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Лично за каждого обучающегося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864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м-2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м-1</w:t>
            </w:r>
          </w:p>
        </w:tc>
      </w:tr>
      <w:tr w:rsidR="008643E0">
        <w:trPr>
          <w:trHeight w:val="346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05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командных игровых видах спорта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Олимпийские игры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Чемпионаты Мира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Занятое место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200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Олимпийские игры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Чемпионаты Мира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150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6 3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официальные международные соревнования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 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участием сборной команды России (основной состав)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120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6 4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подготовку команды занявшей: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на Чемпионате России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на </w:t>
            </w:r>
            <w:proofErr w:type="spellStart"/>
            <w:r>
              <w:rPr>
                <w:rFonts w:ascii="Times New Roman CYR" w:hAnsi="Times New Roman CYR" w:cs="Times New Roman CYR"/>
              </w:rPr>
              <w:t>Первенсве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Мира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в финале Спартакиады молодежи, Спартакиады учащихся, всероссийских соревнований среди </w:t>
            </w:r>
            <w:proofErr w:type="spellStart"/>
            <w:r>
              <w:rPr>
                <w:rFonts w:ascii="Times New Roman CYR" w:hAnsi="Times New Roman CYR" w:cs="Times New Roman CYR"/>
              </w:rPr>
              <w:t>спортвных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школ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1-2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75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6 5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подготовку команды занявшей: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на Чемпионате России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на </w:t>
            </w:r>
            <w:proofErr w:type="spellStart"/>
            <w:r>
              <w:rPr>
                <w:rFonts w:ascii="Times New Roman CYR" w:hAnsi="Times New Roman CYR" w:cs="Times New Roman CYR"/>
              </w:rPr>
              <w:t>Первенсве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Мира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в финале Спартакиады молодежи, Спартакиады учащихся, всероссийских соревнований среди </w:t>
            </w:r>
            <w:proofErr w:type="spellStart"/>
            <w:r>
              <w:rPr>
                <w:rFonts w:ascii="Times New Roman CYR" w:hAnsi="Times New Roman CYR" w:cs="Times New Roman CYR"/>
              </w:rPr>
              <w:t>спортвных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школ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на Чемпионате и Первенстве субъекта РФ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4-6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3-4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1-2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proofErr w:type="spellEnd"/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Зачисление в государственное училище Олимпийского резерва (один раз в год)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8643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6 7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Участие в составе сборной команды </w:t>
            </w:r>
            <w:proofErr w:type="spellStart"/>
            <w:r>
              <w:rPr>
                <w:rFonts w:ascii="Times New Roman CYR" w:hAnsi="Times New Roman CYR" w:cs="Times New Roman CYR"/>
              </w:rPr>
              <w:t>россии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официальных международных соревнованиях: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основной состав сборной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молодежный состав сборной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юношеский состав сборной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1-6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 50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До 100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 75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50</w:t>
            </w:r>
          </w:p>
        </w:tc>
      </w:tr>
      <w:tr w:rsidR="008643E0">
        <w:trPr>
          <w:trHeight w:val="346"/>
        </w:trPr>
        <w:tc>
          <w:tcPr>
            <w:tcW w:w="56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6 8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 Первенствах Республики Мордовия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643E0">
              <w:rPr>
                <w:rFonts w:ascii="Times New Roman" w:hAnsi="Times New Roman" w:cs="Times New Roman"/>
                <w:sz w:val="18"/>
                <w:szCs w:val="18"/>
              </w:rPr>
              <w:t xml:space="preserve">1-3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за команду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643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м-20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643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м-15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3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м-10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8643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м-3 лично за каждого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8643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м-2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оюучающегося</w:t>
            </w:r>
            <w:proofErr w:type="spellEnd"/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м-1</w:t>
            </w:r>
          </w:p>
        </w:tc>
      </w:tr>
      <w:tr w:rsidR="008643E0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Лично-командные виды спорта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7 1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Участие во всероссийских и республиканских турнирах (не менее 5 команд)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Команда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м-15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</w:rPr>
              <w:t>м-10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м-5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Лично за каждого обучающегося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8643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м-2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м-1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За работу в качестве старшего тренера-преподавателя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Комплектование сборной команды, проверка учебных групп, проверка школьной документации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Ежемесячно 5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7 3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и проведение: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Всероссиских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соревнований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64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Республиканских соревнований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 условии соблюдения данного пункта без замечаний 30,20,10, не соблюдая каких-то условий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</w:rPr>
              <w:t>до 20, 15,5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7 4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Подтверждение и выполнение квалификационных норм массовых разрядов: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FF0000"/>
              </w:rPr>
            </w:pPr>
            <w:r>
              <w:rPr>
                <w:rFonts w:ascii="Times New Roman CYR" w:hAnsi="Times New Roman CYR" w:cs="Times New Roman CYR"/>
                <w:color w:val="FF0000"/>
              </w:rPr>
              <w:t>Подтверждение – 1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color w:val="FF0000"/>
              </w:rPr>
              <w:t>Выполнение - 2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  <w:t>Лично за каждого обучающегося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  <w:t>Подтверждение – 1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8643E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  </w:t>
            </w:r>
            <w:r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  <w:t>Выполнение - 2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7 5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 xml:space="preserve">Увеличение </w:t>
            </w:r>
            <w:proofErr w:type="spellStart"/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рейтингазанимающихся</w:t>
            </w:r>
            <w:proofErr w:type="spellEnd"/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рейтинг-листе</w:t>
            </w:r>
            <w:proofErr w:type="spellEnd"/>
            <w:proofErr w:type="gramEnd"/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Российском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Республиканском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Районном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16"/>
                <w:szCs w:val="16"/>
              </w:rPr>
              <w:t>Лично за каждого обучающегося1</w:t>
            </w: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>до 10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7 6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и проведение спортивных праздников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 условии соблюдения данного пункта до 20, не соблюдая  - 0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20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proofErr w:type="spellEnd"/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Своевременная отчетность (ежемесячная сдача журналов учета посещаемости, оформление личных дел, разрядных нормативов), без замечаний со стороны администрации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 условии соблюдения данного пункта до 5, не соблюдая  - 0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</w:t>
            </w:r>
          </w:p>
        </w:tc>
      </w:tr>
      <w:tr w:rsidR="008643E0">
        <w:trPr>
          <w:trHeight w:val="4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7 8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спортивно-массовых мероприятий в выходные и праздничные дни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 условии соблюдения данного пункта до 20, не соблюдая  - 0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20</w:t>
            </w:r>
          </w:p>
        </w:tc>
      </w:tr>
      <w:tr w:rsidR="008643E0">
        <w:trPr>
          <w:trHeight w:val="430"/>
        </w:trPr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7.9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Отсутствие жалоб со стороны родителей (по организации учебного процесса, различных мероприятий)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 условии соблюдения данного пункта до 5, не соблюдая  - 0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</w:t>
            </w:r>
          </w:p>
        </w:tc>
      </w:tr>
      <w:tr w:rsidR="008643E0">
        <w:trPr>
          <w:trHeight w:val="430"/>
        </w:trPr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7.10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Отсутствие травм во время учебных занятий, спортивных мероприятий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 условии соблюдения данного пункта до 10, не соблюдая  - 0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10</w:t>
            </w:r>
          </w:p>
        </w:tc>
      </w:tr>
      <w:tr w:rsidR="008643E0">
        <w:trPr>
          <w:trHeight w:val="4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Кадровый потенциал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Непрерывный стаж работы: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5-10 </w:t>
            </w:r>
            <w:r>
              <w:rPr>
                <w:rFonts w:ascii="Times New Roman CYR" w:hAnsi="Times New Roman CYR" w:cs="Times New Roman CYR"/>
              </w:rPr>
              <w:t>лет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643E0">
              <w:rPr>
                <w:rFonts w:ascii="Times New Roman" w:hAnsi="Times New Roman" w:cs="Times New Roman"/>
              </w:rPr>
              <w:t xml:space="preserve">10-20 </w:t>
            </w:r>
            <w:r>
              <w:rPr>
                <w:rFonts w:ascii="Times New Roman CYR" w:hAnsi="Times New Roman CYR" w:cs="Times New Roman CYR"/>
              </w:rPr>
              <w:t>лет</w:t>
            </w:r>
          </w:p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Свыше 20 лет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8643E0">
        <w:trPr>
          <w:trHeight w:val="4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8 2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Выслуга лет: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жен.-20 лет </w:t>
            </w:r>
            <w:proofErr w:type="spellStart"/>
            <w:r>
              <w:rPr>
                <w:rFonts w:ascii="Times New Roman CYR" w:hAnsi="Times New Roman CYR" w:cs="Times New Roman CYR"/>
              </w:rPr>
              <w:t>пед</w:t>
            </w:r>
            <w:proofErr w:type="spellEnd"/>
            <w:r>
              <w:rPr>
                <w:rFonts w:ascii="Times New Roman CYR" w:hAnsi="Times New Roman CYR" w:cs="Times New Roman CYR"/>
              </w:rPr>
              <w:t>. деятельности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муж.- 25 лет </w:t>
            </w:r>
            <w:proofErr w:type="spellStart"/>
            <w:r>
              <w:rPr>
                <w:rFonts w:ascii="Times New Roman CYR" w:hAnsi="Times New Roman CYR" w:cs="Times New Roman CYR"/>
              </w:rPr>
              <w:t>пед</w:t>
            </w:r>
            <w:proofErr w:type="spellEnd"/>
            <w:r>
              <w:rPr>
                <w:rFonts w:ascii="Times New Roman CYR" w:hAnsi="Times New Roman CYR" w:cs="Times New Roman CYR"/>
              </w:rPr>
              <w:t>. деятельности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8643E0" w:rsidRDefault="008643E0" w:rsidP="008643E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852508" w:rsidRDefault="00852508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852508" w:rsidRDefault="00852508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852508" w:rsidRPr="00852508" w:rsidRDefault="00852508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Показатели, понижающие стимулирующую часть оплаты труда тренера-преподавателя</w:t>
      </w:r>
    </w:p>
    <w:p w:rsidR="008643E0" w:rsidRPr="008643E0" w:rsidRDefault="008643E0" w:rsidP="00864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tbl>
      <w:tblPr>
        <w:tblW w:w="0" w:type="auto"/>
        <w:tblInd w:w="100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039"/>
        <w:gridCol w:w="9662"/>
        <w:gridCol w:w="1899"/>
        <w:gridCol w:w="2708"/>
      </w:tblGrid>
      <w:tr w:rsidR="008643E0">
        <w:trPr>
          <w:trHeight w:val="505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Критерии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понижающие уровень стимулирования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Измерители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Баллы</w:t>
            </w:r>
          </w:p>
        </w:tc>
      </w:tr>
      <w:tr w:rsidR="008643E0">
        <w:trPr>
          <w:trHeight w:val="260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Травматизм учащихся во время образовательного процесса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8643E0">
        <w:trPr>
          <w:trHeight w:val="521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Обоснованные жалобы о нарушении прав учащихся, нашедшие отражение в административных актах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8643E0">
        <w:trPr>
          <w:trHeight w:val="260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Невыполнение учебной программы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8643E0">
        <w:trPr>
          <w:trHeight w:val="260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Нарушение норм техники безопасности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8643E0">
        <w:trPr>
          <w:trHeight w:val="521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Pr="008643E0" w:rsidRDefault="0086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Нарушения трудовой дисциплины (несвоевременное начало и окончание уроков, опоздание, несоблюдение расписания уроков и режима групп продленного дня)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643E0" w:rsidRDefault="00864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- 1 </w:t>
            </w:r>
            <w:r>
              <w:rPr>
                <w:rFonts w:ascii="Times New Roman CYR" w:hAnsi="Times New Roman CYR" w:cs="Times New Roman CYR"/>
              </w:rPr>
              <w:t>балл за одно нарушение</w:t>
            </w:r>
          </w:p>
        </w:tc>
      </w:tr>
    </w:tbl>
    <w:p w:rsidR="007D26C1" w:rsidRDefault="007D26C1"/>
    <w:sectPr w:rsidR="007D26C1" w:rsidSect="008643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3E0"/>
    <w:rsid w:val="002A77F2"/>
    <w:rsid w:val="00435A51"/>
    <w:rsid w:val="007D26C1"/>
    <w:rsid w:val="007D3E5D"/>
    <w:rsid w:val="00852508"/>
    <w:rsid w:val="008643E0"/>
    <w:rsid w:val="00EC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2930</Words>
  <Characters>16702</Characters>
  <Application>Microsoft Office Word</Application>
  <DocSecurity>0</DocSecurity>
  <Lines>139</Lines>
  <Paragraphs>39</Paragraphs>
  <ScaleCrop>false</ScaleCrop>
  <Company>Microsoft</Company>
  <LinksUpToDate>false</LinksUpToDate>
  <CharactersWithSpaces>19593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2022-01-18T10:27:00Z</dcterms:created>
  <dcterms:modified xsi:type="dcterms:W3CDTF">2022-01-18T10:36:00Z</dcterms:modified>
</cp:coreProperties>
</file>