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8E" w:rsidRPr="009146BA" w:rsidRDefault="001E248E" w:rsidP="001E248E">
      <w:pPr>
        <w:widowControl w:val="0"/>
        <w:spacing w:after="0" w:line="240" w:lineRule="auto"/>
        <w:ind w:left="552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146B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9112D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1E248E" w:rsidRPr="009146BA" w:rsidRDefault="001E248E" w:rsidP="001E248E">
      <w:pPr>
        <w:widowControl w:val="0"/>
        <w:spacing w:after="0" w:line="240" w:lineRule="auto"/>
        <w:ind w:left="552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146BA">
        <w:rPr>
          <w:rFonts w:ascii="Times New Roman" w:hAnsi="Times New Roman" w:cs="Times New Roman"/>
          <w:sz w:val="24"/>
          <w:szCs w:val="24"/>
        </w:rPr>
        <w:t>к приказу МБУ ДО ДЮСШ</w:t>
      </w:r>
    </w:p>
    <w:p w:rsidR="001E248E" w:rsidRPr="00DE2F0B" w:rsidRDefault="001E248E" w:rsidP="001E248E">
      <w:pPr>
        <w:widowControl w:val="0"/>
        <w:spacing w:after="0" w:line="240" w:lineRule="auto"/>
        <w:ind w:left="552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146B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от 17 марта 2022</w:t>
      </w:r>
      <w:r w:rsidR="00DE2F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9146B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2F0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№ </w:t>
      </w:r>
      <w:r w:rsidR="00DE2F0B" w:rsidRPr="00DE2F0B">
        <w:rPr>
          <w:rFonts w:ascii="Times New Roman" w:eastAsia="Courier New" w:hAnsi="Times New Roman" w:cs="Times New Roman"/>
          <w:sz w:val="24"/>
          <w:szCs w:val="24"/>
          <w:lang w:eastAsia="ru-RU"/>
        </w:rPr>
        <w:t>5</w:t>
      </w:r>
    </w:p>
    <w:p w:rsidR="009112D0" w:rsidRPr="009146BA" w:rsidRDefault="009112D0" w:rsidP="001E248E">
      <w:pPr>
        <w:widowControl w:val="0"/>
        <w:spacing w:after="0" w:line="240" w:lineRule="auto"/>
        <w:ind w:left="5529"/>
        <w:jc w:val="both"/>
        <w:rPr>
          <w:rFonts w:ascii="Times New Roman" w:eastAsia="Courier New" w:hAnsi="Times New Roman" w:cs="Times New Roman"/>
          <w:color w:val="C00000"/>
          <w:sz w:val="24"/>
          <w:szCs w:val="24"/>
          <w:lang w:eastAsia="ru-RU"/>
        </w:rPr>
      </w:pPr>
    </w:p>
    <w:p w:rsidR="000C5765" w:rsidRDefault="009112D0" w:rsidP="00CE3A3D">
      <w:pPr>
        <w:pStyle w:val="Default"/>
        <w:jc w:val="center"/>
        <w:rPr>
          <w:b/>
          <w:bCs/>
        </w:rPr>
      </w:pPr>
      <w:r>
        <w:rPr>
          <w:b/>
          <w:bCs/>
        </w:rPr>
        <w:t>П</w:t>
      </w:r>
      <w:r w:rsidR="00CE3A3D" w:rsidRPr="009146BA">
        <w:rPr>
          <w:b/>
          <w:bCs/>
        </w:rPr>
        <w:t xml:space="preserve">оложение </w:t>
      </w:r>
    </w:p>
    <w:p w:rsidR="00CE3A3D" w:rsidRPr="009146BA" w:rsidRDefault="00CE3A3D" w:rsidP="00CE3A3D">
      <w:pPr>
        <w:pStyle w:val="Default"/>
        <w:jc w:val="center"/>
        <w:rPr>
          <w:b/>
          <w:bCs/>
        </w:rPr>
      </w:pPr>
      <w:r w:rsidRPr="009146BA">
        <w:rPr>
          <w:b/>
          <w:bCs/>
        </w:rPr>
        <w:t xml:space="preserve">о системе наставничества педагогических работников </w:t>
      </w:r>
      <w:r w:rsidR="001E248E" w:rsidRPr="009146BA">
        <w:rPr>
          <w:b/>
          <w:bCs/>
        </w:rPr>
        <w:t>образовательном учреждении МБУ ДО ДЮСШ</w:t>
      </w:r>
    </w:p>
    <w:p w:rsidR="00BE35BA" w:rsidRPr="009146BA" w:rsidRDefault="00BE35BA" w:rsidP="001E248E">
      <w:pPr>
        <w:pStyle w:val="Default"/>
      </w:pPr>
    </w:p>
    <w:p w:rsidR="00CE3A3D" w:rsidRPr="009146BA" w:rsidRDefault="00CE3A3D" w:rsidP="00CE3A3D">
      <w:pPr>
        <w:pStyle w:val="Default"/>
        <w:ind w:firstLine="709"/>
        <w:jc w:val="both"/>
      </w:pPr>
      <w:r w:rsidRPr="009146BA">
        <w:rPr>
          <w:b/>
          <w:bCs/>
        </w:rPr>
        <w:t xml:space="preserve">1. Общие положения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146BA">
        <w:t xml:space="preserve">1.1. Настоящее Положение о системе наставничества педагогических работников в </w:t>
      </w:r>
      <w:r w:rsidR="009112D0" w:rsidRPr="009146BA">
        <w:t xml:space="preserve">Муниципальном бюджетном учреждении дополнительного образования «Зубово-Полянская районная детско-юношеская спортивная школа» (МБУ ДО ДЮСШ) </w:t>
      </w:r>
      <w:r w:rsidRPr="009146BA">
        <w:t xml:space="preserve">определяет цели, задачи, формы и порядок осуществления наставничества (далее– Положение). Разработано в соответствии с нормативной правовой базой в сфере образования и наставничества.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146BA">
        <w:t xml:space="preserve">1.2. В Положении используются следующие понятия: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910AE">
        <w:rPr>
          <w:b/>
        </w:rPr>
        <w:t>Наставник</w:t>
      </w:r>
      <w:r w:rsidRPr="009146BA">
        <w:rPr>
          <w:i/>
          <w:iCs/>
        </w:rPr>
        <w:t xml:space="preserve"> – </w:t>
      </w:r>
      <w:r w:rsidRPr="009146BA">
        <w:t xml:space="preserve">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910AE">
        <w:rPr>
          <w:b/>
        </w:rPr>
        <w:t>Наставляемый</w:t>
      </w:r>
      <w:r w:rsidRPr="009146BA">
        <w:rPr>
          <w:i/>
          <w:iCs/>
        </w:rPr>
        <w:t xml:space="preserve"> – </w:t>
      </w:r>
      <w:r w:rsidRPr="009146BA"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910AE">
        <w:rPr>
          <w:b/>
        </w:rPr>
        <w:t>Куратор</w:t>
      </w:r>
      <w:r w:rsidRPr="009146BA">
        <w:rPr>
          <w:i/>
          <w:iCs/>
        </w:rPr>
        <w:t xml:space="preserve"> – </w:t>
      </w:r>
      <w:r w:rsidRPr="009146BA">
        <w:t xml:space="preserve"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910AE">
        <w:rPr>
          <w:b/>
        </w:rPr>
        <w:t>Наставничество</w:t>
      </w:r>
      <w:r w:rsidRPr="009146BA">
        <w:rPr>
          <w:i/>
          <w:iCs/>
        </w:rPr>
        <w:t xml:space="preserve"> – </w:t>
      </w:r>
      <w:r w:rsidRPr="009146BA"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910AE">
        <w:rPr>
          <w:b/>
        </w:rPr>
        <w:t>Форма наставничества</w:t>
      </w:r>
      <w:r w:rsidR="009910AE">
        <w:t xml:space="preserve"> </w:t>
      </w:r>
      <w:r w:rsidRPr="009146BA">
        <w:rPr>
          <w:b/>
          <w:bCs/>
        </w:rPr>
        <w:t xml:space="preserve">– </w:t>
      </w:r>
      <w:r w:rsidRPr="009146BA">
        <w:t xml:space="preserve"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146BA">
        <w:t xml:space="preserve">Персонализированная программа наставничества–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146BA">
        <w:t xml:space="preserve">1.3. Основными принципами системы наставничества педагогических работников являются: </w:t>
      </w:r>
    </w:p>
    <w:p w:rsidR="00CE3A3D" w:rsidRPr="009146BA" w:rsidRDefault="00CE3A3D" w:rsidP="00CE3A3D">
      <w:pPr>
        <w:pStyle w:val="Default"/>
        <w:spacing w:after="36"/>
        <w:ind w:firstLine="709"/>
        <w:jc w:val="both"/>
      </w:pPr>
      <w:r w:rsidRPr="009146BA">
        <w:t xml:space="preserve">1) принцип научности – предполагает применение научно-обоснованных методик и технологий в сфере наставничества педагогических работников; </w:t>
      </w:r>
    </w:p>
    <w:p w:rsidR="00CE3A3D" w:rsidRPr="009146BA" w:rsidRDefault="00CE3A3D" w:rsidP="00CE3A3D">
      <w:pPr>
        <w:pStyle w:val="Default"/>
        <w:ind w:firstLine="709"/>
        <w:jc w:val="both"/>
      </w:pPr>
      <w:r w:rsidRPr="009146BA">
        <w:t xml:space="preserve">2) принцип системности и стратегической целостности –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CE3A3D" w:rsidRPr="009146BA" w:rsidRDefault="00CE3A3D" w:rsidP="00CE3A3D">
      <w:pPr>
        <w:pStyle w:val="Default"/>
        <w:spacing w:after="36"/>
        <w:ind w:firstLine="709"/>
        <w:jc w:val="both"/>
        <w:rPr>
          <w:color w:val="auto"/>
        </w:rPr>
      </w:pPr>
      <w:r w:rsidRPr="009146BA">
        <w:rPr>
          <w:color w:val="auto"/>
        </w:rPr>
        <w:t>3) принцип легитимности</w:t>
      </w:r>
      <w:r w:rsidR="009910AE">
        <w:rPr>
          <w:color w:val="auto"/>
        </w:rPr>
        <w:t xml:space="preserve"> </w:t>
      </w:r>
      <w:r w:rsidRPr="009146BA">
        <w:rPr>
          <w:color w:val="auto"/>
        </w:rPr>
        <w:t xml:space="preserve"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CE3A3D" w:rsidRPr="009146BA" w:rsidRDefault="00CE3A3D" w:rsidP="00CE3A3D">
      <w:pPr>
        <w:pStyle w:val="Default"/>
        <w:spacing w:after="36"/>
        <w:ind w:firstLine="709"/>
        <w:jc w:val="both"/>
        <w:rPr>
          <w:color w:val="auto"/>
        </w:rPr>
      </w:pPr>
      <w:r w:rsidRPr="009146BA">
        <w:rPr>
          <w:color w:val="auto"/>
        </w:rPr>
        <w:lastRenderedPageBreak/>
        <w:t>4) принцип обеспечения суверенных прав личности</w:t>
      </w:r>
      <w:r w:rsidR="009910AE">
        <w:rPr>
          <w:color w:val="auto"/>
        </w:rPr>
        <w:t xml:space="preserve"> </w:t>
      </w:r>
      <w:r w:rsidRPr="009146BA">
        <w:rPr>
          <w:color w:val="auto"/>
        </w:rPr>
        <w:t xml:space="preserve">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CE3A3D" w:rsidRPr="009146BA" w:rsidRDefault="00CE3A3D" w:rsidP="00CE3A3D">
      <w:pPr>
        <w:pStyle w:val="Default"/>
        <w:spacing w:after="36"/>
        <w:ind w:firstLine="709"/>
        <w:jc w:val="both"/>
        <w:rPr>
          <w:color w:val="auto"/>
        </w:rPr>
      </w:pPr>
      <w:r w:rsidRPr="009146BA">
        <w:rPr>
          <w:color w:val="auto"/>
        </w:rPr>
        <w:t>5) принцип добровольности, свободы выбора, учета многофакторности</w:t>
      </w:r>
      <w:r w:rsidR="009910AE">
        <w:rPr>
          <w:color w:val="auto"/>
        </w:rPr>
        <w:t xml:space="preserve"> </w:t>
      </w:r>
      <w:r w:rsidRPr="009146BA">
        <w:rPr>
          <w:color w:val="auto"/>
        </w:rPr>
        <w:t xml:space="preserve">в определении и совместной деятельности наставника и наставляемого; </w:t>
      </w:r>
    </w:p>
    <w:p w:rsidR="00CE3A3D" w:rsidRPr="009146BA" w:rsidRDefault="00CE3A3D" w:rsidP="00CE3A3D">
      <w:pPr>
        <w:pStyle w:val="Default"/>
        <w:spacing w:after="36"/>
        <w:ind w:firstLine="709"/>
        <w:jc w:val="both"/>
        <w:rPr>
          <w:color w:val="auto"/>
        </w:rPr>
      </w:pPr>
      <w:r w:rsidRPr="009146BA">
        <w:rPr>
          <w:color w:val="auto"/>
        </w:rPr>
        <w:t>6) принцип аксиологичности</w:t>
      </w:r>
      <w:r w:rsidR="009910AE">
        <w:rPr>
          <w:color w:val="auto"/>
        </w:rPr>
        <w:t xml:space="preserve"> </w:t>
      </w:r>
      <w:r w:rsidRPr="009146BA">
        <w:rPr>
          <w:color w:val="auto"/>
        </w:rPr>
        <w:t xml:space="preserve"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CE3A3D" w:rsidRPr="009146BA" w:rsidRDefault="00CE3A3D" w:rsidP="00CE3A3D">
      <w:pPr>
        <w:pStyle w:val="Default"/>
        <w:spacing w:after="36"/>
        <w:ind w:firstLine="709"/>
        <w:jc w:val="both"/>
        <w:rPr>
          <w:color w:val="auto"/>
        </w:rPr>
      </w:pPr>
      <w:r w:rsidRPr="009146BA">
        <w:rPr>
          <w:color w:val="auto"/>
        </w:rPr>
        <w:t>7) принцип личной ответственности</w:t>
      </w:r>
      <w:r w:rsidR="009910AE">
        <w:rPr>
          <w:color w:val="auto"/>
        </w:rPr>
        <w:t xml:space="preserve"> </w:t>
      </w:r>
      <w:r w:rsidRPr="009146BA">
        <w:rPr>
          <w:color w:val="auto"/>
        </w:rPr>
        <w:t xml:space="preserve"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CE3A3D" w:rsidRPr="009146BA" w:rsidRDefault="00CE3A3D" w:rsidP="00CE3A3D">
      <w:pPr>
        <w:pStyle w:val="Default"/>
        <w:spacing w:after="36"/>
        <w:ind w:firstLine="709"/>
        <w:jc w:val="both"/>
        <w:rPr>
          <w:color w:val="auto"/>
        </w:rPr>
      </w:pPr>
      <w:r w:rsidRPr="009146BA">
        <w:rPr>
          <w:color w:val="auto"/>
        </w:rPr>
        <w:t>8) принцип индивидуализации и персонализации</w:t>
      </w:r>
      <w:r w:rsidR="009910AE">
        <w:rPr>
          <w:color w:val="auto"/>
        </w:rPr>
        <w:t xml:space="preserve"> </w:t>
      </w:r>
      <w:r w:rsidRPr="009146BA">
        <w:rPr>
          <w:color w:val="auto"/>
        </w:rPr>
        <w:t xml:space="preserve">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9) принцип равенства</w:t>
      </w:r>
      <w:r w:rsidR="009910AE">
        <w:rPr>
          <w:color w:val="auto"/>
        </w:rPr>
        <w:t xml:space="preserve"> </w:t>
      </w:r>
      <w:r w:rsidRPr="009146BA">
        <w:rPr>
          <w:color w:val="auto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CE3A3D" w:rsidRPr="009146BA" w:rsidRDefault="00CE3A3D" w:rsidP="00CE3A3D">
      <w:pPr>
        <w:pStyle w:val="Default"/>
        <w:ind w:firstLine="709"/>
        <w:jc w:val="both"/>
        <w:rPr>
          <w:b/>
          <w:bCs/>
          <w:color w:val="auto"/>
        </w:rPr>
      </w:pP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2. Цель и задачи системы наставничества. Формы наставничества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2.1. </w:t>
      </w:r>
      <w:r w:rsidRPr="009146BA">
        <w:rPr>
          <w:b/>
          <w:bCs/>
          <w:color w:val="auto"/>
        </w:rPr>
        <w:t>Цель</w:t>
      </w:r>
      <w:r w:rsidR="009910AE">
        <w:rPr>
          <w:b/>
          <w:bCs/>
          <w:color w:val="auto"/>
        </w:rPr>
        <w:t xml:space="preserve"> </w:t>
      </w:r>
      <w:r w:rsidRPr="009146BA">
        <w:rPr>
          <w:color w:val="auto"/>
        </w:rPr>
        <w:t xml:space="preserve">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2.2. </w:t>
      </w:r>
      <w:r w:rsidRPr="009146BA">
        <w:rPr>
          <w:b/>
          <w:bCs/>
          <w:color w:val="auto"/>
        </w:rPr>
        <w:t>Задачи</w:t>
      </w:r>
      <w:r w:rsidR="009910AE">
        <w:rPr>
          <w:b/>
          <w:bCs/>
          <w:color w:val="auto"/>
        </w:rPr>
        <w:t xml:space="preserve"> </w:t>
      </w:r>
      <w:r w:rsidRPr="009146BA">
        <w:rPr>
          <w:color w:val="auto"/>
        </w:rPr>
        <w:t xml:space="preserve">системы наставничества педагогических работников: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lastRenderedPageBreak/>
        <w:t xml:space="preserve">–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–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CE3A3D" w:rsidRPr="009146BA" w:rsidRDefault="00CE3A3D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Виртуальное (дистанционное) наставничество </w:t>
      </w:r>
      <w:r w:rsidRPr="009146BA">
        <w:rPr>
          <w:color w:val="auto"/>
        </w:rPr>
        <w:t xml:space="preserve">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Наставничество в группе </w:t>
      </w:r>
      <w:r w:rsidRPr="009146BA">
        <w:rPr>
          <w:color w:val="auto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Краткосрочное или целеполагающее наставничество </w:t>
      </w:r>
      <w:r w:rsidRPr="009146BA">
        <w:rPr>
          <w:color w:val="auto"/>
        </w:rPr>
        <w:t xml:space="preserve"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Реверсивное наставничество </w:t>
      </w:r>
      <w:r w:rsidRPr="009146BA">
        <w:rPr>
          <w:color w:val="auto"/>
        </w:rPr>
        <w:t xml:space="preserve">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Ситуационное наставничество </w:t>
      </w:r>
      <w:r w:rsidRPr="009146BA">
        <w:rPr>
          <w:color w:val="auto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lastRenderedPageBreak/>
        <w:t xml:space="preserve">Скоростное наставничество </w:t>
      </w:r>
      <w:r w:rsidRPr="009146BA">
        <w:rPr>
          <w:color w:val="auto"/>
        </w:rPr>
        <w:t xml:space="preserve">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Традиционная форма наставничества </w:t>
      </w:r>
      <w:r w:rsidRPr="009146BA">
        <w:rPr>
          <w:i/>
          <w:iCs/>
          <w:color w:val="auto"/>
        </w:rPr>
        <w:t xml:space="preserve">(«один-на-один») </w:t>
      </w:r>
      <w:r w:rsidRPr="009146BA">
        <w:rPr>
          <w:color w:val="auto"/>
        </w:rPr>
        <w:t xml:space="preserve"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Форма наставничества «учитель – учитель» </w:t>
      </w:r>
      <w:r w:rsidRPr="009146BA">
        <w:rPr>
          <w:color w:val="auto"/>
        </w:rPr>
        <w:t xml:space="preserve"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</w:t>
      </w:r>
    </w:p>
    <w:p w:rsidR="00CE3A3D" w:rsidRPr="009146BA" w:rsidRDefault="00CE3A3D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i/>
          <w:iCs/>
          <w:color w:val="auto"/>
        </w:rPr>
        <w:t xml:space="preserve">Форма наставничества «руководитель образовательной организации – учитель» </w:t>
      </w:r>
      <w:r w:rsidRPr="009146BA">
        <w:rPr>
          <w:color w:val="auto"/>
        </w:rPr>
        <w:t xml:space="preserve">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3. Организация системы наставничества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3.3. Руководитель образовательной организации: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3.4. Куратор реализации программ наставничества: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lastRenderedPageBreak/>
        <w:t>–</w:t>
      </w:r>
      <w:r w:rsidR="00CE3A3D" w:rsidRPr="009146BA">
        <w:rPr>
          <w:color w:val="auto"/>
        </w:rPr>
        <w:t xml:space="preserve"> назначается руководителем образовательной организации из числа заместителей руководителя; </w:t>
      </w:r>
    </w:p>
    <w:p w:rsidR="00D2750C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CE3A3D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курирует процесс разработки и реализации персонализированных программ наставничества;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BA3852">
        <w:rPr>
          <w:color w:val="auto"/>
        </w:rPr>
        <w:t xml:space="preserve"> </w:t>
      </w:r>
      <w:r w:rsidR="00CE3A3D" w:rsidRPr="009146BA">
        <w:rPr>
          <w:color w:val="auto"/>
        </w:rPr>
        <w:t xml:space="preserve">системы наставничества, реализации персонализированных программ наставничества педагогических работников;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3.5. Методическое объединение наставников/комиссия/совет (</w:t>
      </w:r>
      <w:r w:rsidRPr="009146BA">
        <w:rPr>
          <w:i/>
          <w:iCs/>
          <w:color w:val="auto"/>
        </w:rPr>
        <w:t>при его наличии</w:t>
      </w:r>
      <w:r w:rsidRPr="009146BA">
        <w:rPr>
          <w:color w:val="auto"/>
        </w:rPr>
        <w:t xml:space="preserve">):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D2750C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CE3A3D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lastRenderedPageBreak/>
        <w:t>–</w:t>
      </w:r>
      <w:r w:rsidR="00CE3A3D" w:rsidRPr="009146BA">
        <w:rPr>
          <w:color w:val="auto"/>
        </w:rPr>
        <w:t xml:space="preserve">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участвует в мониторинге реализации персонализированных программ наставничества педагогических работников;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является открытой площадкой для осуществления консультационных, согласовательных функций и функций медиации;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4. Права и обязанности наставника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4.1. Права наставника: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привлекать для оказания помощи наставляемому других педагогических работников образовательной организации с их согласия;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осуществлять мониторинг деятельности наставляемого в форме личной проверки выполнения заданий.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4.2. Обязанности наставника: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D2750C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CE3A3D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lastRenderedPageBreak/>
        <w:t>–</w:t>
      </w:r>
      <w:r w:rsidR="00CE3A3D" w:rsidRPr="009146BA">
        <w:rPr>
          <w:color w:val="auto"/>
        </w:rPr>
        <w:t xml:space="preserve">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5. Права и обязанности наставляемого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5.1. Права наставляемого: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систематически повышать свой профессиональный уровень;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участвовать в составлении персонализированной программы наставничества педагогических работников;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обращаться к наставнику за помощью по вопросам, связанным с должностными обязанностями, профессиональной деятельностью;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обращаться к куратору и руководителю образовательной организации с ходатайством о замене наставника.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5.2. Обязанности наставляемого: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реализовывать мероприятия плана персонализированной программы наставничества в установленные сроки;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соблюдать правила внутреннего трудового распорядка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выполнять указания и рекомендации наставника по исполнению должностных, профессиональных обязанностей; </w:t>
      </w:r>
    </w:p>
    <w:p w:rsidR="00D2750C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CE3A3D" w:rsidRPr="009146BA" w:rsidRDefault="00D2750C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устранять совместно с наставником допущенные ошибки и выявленные затруднения;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проявлять дисциплинированность, организованность и культуру в работе и учебе;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учиться у наставника передовым, инновационным методам и формам работы, правильно строить свои взаимоотношения с ним.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6.1. Формирование наставнических пар (групп) осуществляется по основным критериям: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7. Завершение персонализированной программы наставничества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7.1. Завершение персонализированной программы наставничества происходит в случае: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lastRenderedPageBreak/>
        <w:t>–</w:t>
      </w:r>
      <w:r w:rsidR="00CE3A3D" w:rsidRPr="009146BA">
        <w:rPr>
          <w:color w:val="auto"/>
        </w:rPr>
        <w:t xml:space="preserve"> завершения плана мероприятий персонализированной программы наставничества в полном объеме;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по инициативе наставника или наставляемого и/или обоюдному решению (по уважительным обстоятельствам); </w:t>
      </w:r>
    </w:p>
    <w:p w:rsidR="00CE3A3D" w:rsidRPr="009146BA" w:rsidRDefault="00D2750C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>–</w:t>
      </w:r>
      <w:r w:rsidR="00CE3A3D" w:rsidRPr="009146BA">
        <w:rPr>
          <w:color w:val="auto"/>
        </w:rPr>
        <w:t xml:space="preserve">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7.2. Изменение сроков реализации персонализированной программы наставничества педагогических работников.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8. 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CE3A3D" w:rsidRPr="009146BA" w:rsidRDefault="00CE3A3D" w:rsidP="00D2750C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b/>
          <w:bCs/>
          <w:color w:val="auto"/>
        </w:rPr>
        <w:t xml:space="preserve">9. Заключительные положения </w:t>
      </w:r>
    </w:p>
    <w:p w:rsidR="00CE3A3D" w:rsidRPr="009146BA" w:rsidRDefault="00CE3A3D" w:rsidP="00CE3A3D">
      <w:pPr>
        <w:pStyle w:val="Default"/>
        <w:ind w:firstLine="709"/>
        <w:jc w:val="both"/>
        <w:rPr>
          <w:color w:val="auto"/>
        </w:rPr>
      </w:pPr>
      <w:r w:rsidRPr="009146BA">
        <w:rPr>
          <w:color w:val="auto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A91337" w:rsidRPr="009146BA" w:rsidRDefault="00CE3A3D" w:rsidP="00CE3A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6BA">
        <w:rPr>
          <w:rFonts w:ascii="Times New Roman" w:hAnsi="Times New Roman" w:cs="Times New Roman"/>
          <w:sz w:val="24"/>
          <w:szCs w:val="24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</w:t>
      </w:r>
      <w:r w:rsidRPr="00636D7E">
        <w:rPr>
          <w:rFonts w:ascii="Times New Roman" w:hAnsi="Times New Roman" w:cs="Times New Roman"/>
          <w:sz w:val="28"/>
          <w:szCs w:val="28"/>
        </w:rPr>
        <w:t xml:space="preserve"> </w:t>
      </w:r>
      <w:r w:rsidRPr="009146BA">
        <w:rPr>
          <w:rFonts w:ascii="Times New Roman" w:hAnsi="Times New Roman" w:cs="Times New Roman"/>
          <w:sz w:val="24"/>
          <w:szCs w:val="24"/>
        </w:rPr>
        <w:t>актами образовательной организации.</w:t>
      </w:r>
    </w:p>
    <w:sectPr w:rsidR="00A91337" w:rsidRPr="009146BA" w:rsidSect="0065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6C8" w:rsidRDefault="001966C8" w:rsidP="00706070">
      <w:pPr>
        <w:spacing w:after="0" w:line="240" w:lineRule="auto"/>
      </w:pPr>
      <w:r>
        <w:separator/>
      </w:r>
    </w:p>
  </w:endnote>
  <w:endnote w:type="continuationSeparator" w:id="1">
    <w:p w:rsidR="001966C8" w:rsidRDefault="001966C8" w:rsidP="0070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6C8" w:rsidRDefault="001966C8" w:rsidP="00706070">
      <w:pPr>
        <w:spacing w:after="0" w:line="240" w:lineRule="auto"/>
      </w:pPr>
      <w:r>
        <w:separator/>
      </w:r>
    </w:p>
  </w:footnote>
  <w:footnote w:type="continuationSeparator" w:id="1">
    <w:p w:rsidR="001966C8" w:rsidRDefault="001966C8" w:rsidP="00706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B65C"/>
    <w:multiLevelType w:val="hybridMultilevel"/>
    <w:tmpl w:val="ACBFE1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F95482"/>
    <w:multiLevelType w:val="hybridMultilevel"/>
    <w:tmpl w:val="C1F904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BA0CA2"/>
    <w:multiLevelType w:val="hybridMultilevel"/>
    <w:tmpl w:val="5EC453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9232AC3"/>
    <w:multiLevelType w:val="multilevel"/>
    <w:tmpl w:val="1AE63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102797D"/>
    <w:multiLevelType w:val="multilevel"/>
    <w:tmpl w:val="E3249BF6"/>
    <w:lvl w:ilvl="0">
      <w:start w:val="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5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3745217E"/>
    <w:multiLevelType w:val="multilevel"/>
    <w:tmpl w:val="7E04CD0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F54663A"/>
    <w:multiLevelType w:val="hybridMultilevel"/>
    <w:tmpl w:val="FA7066C8"/>
    <w:lvl w:ilvl="0" w:tplc="C7626C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62D"/>
    <w:rsid w:val="00004022"/>
    <w:rsid w:val="0002271C"/>
    <w:rsid w:val="00031D27"/>
    <w:rsid w:val="00050784"/>
    <w:rsid w:val="00084B02"/>
    <w:rsid w:val="00097F1B"/>
    <w:rsid w:val="000C41F3"/>
    <w:rsid w:val="000C5765"/>
    <w:rsid w:val="000F6FC8"/>
    <w:rsid w:val="00154B40"/>
    <w:rsid w:val="0016795C"/>
    <w:rsid w:val="00183264"/>
    <w:rsid w:val="001966C8"/>
    <w:rsid w:val="001A17D0"/>
    <w:rsid w:val="001A31A7"/>
    <w:rsid w:val="001A5839"/>
    <w:rsid w:val="001D18AB"/>
    <w:rsid w:val="001E248E"/>
    <w:rsid w:val="00214569"/>
    <w:rsid w:val="002211A3"/>
    <w:rsid w:val="002269E9"/>
    <w:rsid w:val="00241050"/>
    <w:rsid w:val="0024125A"/>
    <w:rsid w:val="00251EED"/>
    <w:rsid w:val="00252D43"/>
    <w:rsid w:val="002550DC"/>
    <w:rsid w:val="0026662D"/>
    <w:rsid w:val="00274C4A"/>
    <w:rsid w:val="0027645D"/>
    <w:rsid w:val="002A60A8"/>
    <w:rsid w:val="002C40D9"/>
    <w:rsid w:val="002D0FB5"/>
    <w:rsid w:val="002D52C6"/>
    <w:rsid w:val="002F6D85"/>
    <w:rsid w:val="0030078C"/>
    <w:rsid w:val="00315450"/>
    <w:rsid w:val="0033305E"/>
    <w:rsid w:val="00337CF4"/>
    <w:rsid w:val="0037349F"/>
    <w:rsid w:val="00377D7D"/>
    <w:rsid w:val="003A6F59"/>
    <w:rsid w:val="003B4D24"/>
    <w:rsid w:val="003D0821"/>
    <w:rsid w:val="003F2C04"/>
    <w:rsid w:val="00403CCE"/>
    <w:rsid w:val="00431325"/>
    <w:rsid w:val="0046056B"/>
    <w:rsid w:val="004E1EBF"/>
    <w:rsid w:val="004E6989"/>
    <w:rsid w:val="0052470A"/>
    <w:rsid w:val="00542029"/>
    <w:rsid w:val="00546B45"/>
    <w:rsid w:val="005514DC"/>
    <w:rsid w:val="005616CB"/>
    <w:rsid w:val="005B7A74"/>
    <w:rsid w:val="005D1F85"/>
    <w:rsid w:val="005E0425"/>
    <w:rsid w:val="00600CD6"/>
    <w:rsid w:val="00600D89"/>
    <w:rsid w:val="00610D4C"/>
    <w:rsid w:val="00636D7E"/>
    <w:rsid w:val="00652E76"/>
    <w:rsid w:val="00694989"/>
    <w:rsid w:val="006A4116"/>
    <w:rsid w:val="006B0201"/>
    <w:rsid w:val="00700EFE"/>
    <w:rsid w:val="00706070"/>
    <w:rsid w:val="00722FE8"/>
    <w:rsid w:val="00742813"/>
    <w:rsid w:val="00754908"/>
    <w:rsid w:val="00754FBF"/>
    <w:rsid w:val="0079178B"/>
    <w:rsid w:val="00797F64"/>
    <w:rsid w:val="007E41D0"/>
    <w:rsid w:val="00803A3B"/>
    <w:rsid w:val="00820094"/>
    <w:rsid w:val="0082558B"/>
    <w:rsid w:val="00837477"/>
    <w:rsid w:val="00872376"/>
    <w:rsid w:val="008A4754"/>
    <w:rsid w:val="008B204E"/>
    <w:rsid w:val="008C67ED"/>
    <w:rsid w:val="008E3B68"/>
    <w:rsid w:val="008E78BD"/>
    <w:rsid w:val="008F12DF"/>
    <w:rsid w:val="008F20BD"/>
    <w:rsid w:val="009112D0"/>
    <w:rsid w:val="009146BA"/>
    <w:rsid w:val="0095263E"/>
    <w:rsid w:val="00985C4A"/>
    <w:rsid w:val="009910AE"/>
    <w:rsid w:val="009C04F4"/>
    <w:rsid w:val="009C2C09"/>
    <w:rsid w:val="00A227AB"/>
    <w:rsid w:val="00A64C4B"/>
    <w:rsid w:val="00A84E73"/>
    <w:rsid w:val="00A91337"/>
    <w:rsid w:val="00AD23DD"/>
    <w:rsid w:val="00B01DD8"/>
    <w:rsid w:val="00B134D9"/>
    <w:rsid w:val="00B2505B"/>
    <w:rsid w:val="00B45576"/>
    <w:rsid w:val="00B46A83"/>
    <w:rsid w:val="00B60E22"/>
    <w:rsid w:val="00B850C0"/>
    <w:rsid w:val="00BA3852"/>
    <w:rsid w:val="00BE35BA"/>
    <w:rsid w:val="00BF599A"/>
    <w:rsid w:val="00C049C0"/>
    <w:rsid w:val="00C305F3"/>
    <w:rsid w:val="00C460FC"/>
    <w:rsid w:val="00C52526"/>
    <w:rsid w:val="00C722DB"/>
    <w:rsid w:val="00C90036"/>
    <w:rsid w:val="00C90D29"/>
    <w:rsid w:val="00CB79CD"/>
    <w:rsid w:val="00CE3A3D"/>
    <w:rsid w:val="00D16E68"/>
    <w:rsid w:val="00D23E9A"/>
    <w:rsid w:val="00D2460C"/>
    <w:rsid w:val="00D26DC4"/>
    <w:rsid w:val="00D2750C"/>
    <w:rsid w:val="00D416F0"/>
    <w:rsid w:val="00D4358A"/>
    <w:rsid w:val="00D45962"/>
    <w:rsid w:val="00D639FC"/>
    <w:rsid w:val="00D71F9B"/>
    <w:rsid w:val="00D72F1A"/>
    <w:rsid w:val="00D73C3B"/>
    <w:rsid w:val="00DD1C62"/>
    <w:rsid w:val="00DD4DF4"/>
    <w:rsid w:val="00DE2F0B"/>
    <w:rsid w:val="00DF7823"/>
    <w:rsid w:val="00E42E75"/>
    <w:rsid w:val="00E52FBF"/>
    <w:rsid w:val="00EA1117"/>
    <w:rsid w:val="00EA124A"/>
    <w:rsid w:val="00EA7C4A"/>
    <w:rsid w:val="00EB1EC1"/>
    <w:rsid w:val="00F030EF"/>
    <w:rsid w:val="00FD683E"/>
    <w:rsid w:val="00FD7148"/>
    <w:rsid w:val="00FE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D7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0607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0607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06070"/>
    <w:rPr>
      <w:vertAlign w:val="superscript"/>
    </w:rPr>
  </w:style>
  <w:style w:type="paragraph" w:customStyle="1" w:styleId="Default">
    <w:name w:val="Default"/>
    <w:rsid w:val="00CE3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D7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0607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0607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06070"/>
    <w:rPr>
      <w:vertAlign w:val="superscript"/>
    </w:rPr>
  </w:style>
  <w:style w:type="paragraph" w:customStyle="1" w:styleId="Default">
    <w:name w:val="Default"/>
    <w:rsid w:val="00CE3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1AB75-EC78-48A1-8EAC-52FC0FD6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8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2022-03-22T08:01:00Z</cp:lastPrinted>
  <dcterms:created xsi:type="dcterms:W3CDTF">2022-02-24T11:16:00Z</dcterms:created>
  <dcterms:modified xsi:type="dcterms:W3CDTF">2022-03-22T08:02:00Z</dcterms:modified>
</cp:coreProperties>
</file>