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624" w:rsidRDefault="00D43B44" w:rsidP="00D43B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6152515" cy="8459708"/>
            <wp:effectExtent l="19050" t="0" r="635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624">
        <w:rPr>
          <w:rFonts w:ascii="Times New Roman CYR" w:hAnsi="Times New Roman CYR" w:cs="Times New Roman CYR"/>
          <w:b/>
          <w:bCs/>
          <w:sz w:val="32"/>
          <w:szCs w:val="32"/>
        </w:rPr>
        <w:lastRenderedPageBreak/>
        <w:t>ИНФОРМАЦИОННАЯ СПРАВКА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ОРГАНИЗАЦИОННО - ПРАВОВОЙ СТАТУС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5526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52624" w:rsidRDefault="00552624" w:rsidP="0055262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Муниципальное</w:t>
      </w:r>
      <w:r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552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бюджетное</w:t>
      </w:r>
      <w:r>
        <w:rPr>
          <w:rFonts w:ascii="Times New Roman" w:hAnsi="Times New Roman" w:cs="Times New Roman"/>
          <w:sz w:val="24"/>
          <w:szCs w:val="24"/>
          <w:lang w:val="en-US"/>
        </w:rPr>
        <w:t>    </w:t>
      </w:r>
      <w:r w:rsidRPr="00552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2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дополнительного образования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районная детско-юношеская спортивная школа</w:t>
      </w:r>
      <w:r w:rsidRPr="00552624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 xml:space="preserve">МБУ ДО ДЮСШ) (далее – Учреждение) является некоммерческой организацией, созданной в соответствии с Гражданским кодексом Российской Федерации, Федеральным законом от 29.12.2012 г. № 273-ФЗ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 w:rsidRPr="005526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12.01.1996 г. № 7-ФЗ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некоммерческих организациях</w:t>
      </w:r>
      <w:r w:rsidRPr="005526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приказом Министерства образования и науки РФ от 29.08. 2013 г.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2624">
        <w:rPr>
          <w:rFonts w:ascii="Times New Roman" w:hAnsi="Times New Roman" w:cs="Times New Roman"/>
          <w:sz w:val="24"/>
          <w:szCs w:val="24"/>
        </w:rPr>
        <w:t xml:space="preserve"> № 1008 «</w:t>
      </w:r>
      <w:r>
        <w:rPr>
          <w:rFonts w:ascii="Times New Roman CYR" w:hAnsi="Times New Roman CYR" w:cs="Times New Roman CYR"/>
          <w:sz w:val="24"/>
          <w:szCs w:val="24"/>
        </w:rPr>
        <w:t>Об утверждении Порядка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5526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Уставом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Мордовия, иными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2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нормативными</w:t>
      </w:r>
      <w:r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552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правовыми актами, оказывающей услуги по получению гражданами дополнительного образования. 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МБУ ДО ДЮСШ по своей организационно-правовой форме является государственным учреждением дополнительного образования  спортивной направленности.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Учредителем Учреждения является Администрация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Зубово-Полянского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Республики Мордовия. Учреждение находится в ведомственном подчинении Министерства образования Республики Мордовия.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ЮРИДИЧЕСКИЙ АДРЕС:</w:t>
      </w:r>
      <w:r>
        <w:rPr>
          <w:rFonts w:ascii="Times New Roman CYR" w:hAnsi="Times New Roman CYR" w:cs="Times New Roman CYR"/>
          <w:sz w:val="24"/>
          <w:szCs w:val="24"/>
        </w:rPr>
        <w:t xml:space="preserve">431110,  Республика Мордовия,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район,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п. Зубова Поляна, переулок Почтовый, д.18 "А"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ФАКТИЧЕСКИЙ АДРЕС:  </w:t>
      </w:r>
      <w:r>
        <w:rPr>
          <w:rFonts w:ascii="Times New Roman CYR" w:hAnsi="Times New Roman CYR" w:cs="Times New Roman CYR"/>
          <w:sz w:val="24"/>
          <w:szCs w:val="24"/>
        </w:rPr>
        <w:t>431110,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Республика Мордовия,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Зубово-Полянский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район,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п. Зубова Поляна, переулок Почтовый, д.18 "А"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ТЕЛЕФОН:</w:t>
      </w:r>
      <w:r>
        <w:rPr>
          <w:rFonts w:ascii="Times New Roman CYR" w:hAnsi="Times New Roman CYR" w:cs="Times New Roman CYR"/>
          <w:sz w:val="24"/>
          <w:szCs w:val="24"/>
        </w:rPr>
        <w:t xml:space="preserve"> 8(834)58-2-08-95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ФАКС:</w:t>
      </w:r>
      <w:r>
        <w:rPr>
          <w:rFonts w:ascii="Times New Roman CYR" w:hAnsi="Times New Roman CYR" w:cs="Times New Roman CYR"/>
          <w:sz w:val="24"/>
          <w:szCs w:val="24"/>
        </w:rPr>
        <w:t xml:space="preserve"> 8(834)58-2-08-95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ЛИЦЕНЗИЯ</w:t>
      </w:r>
      <w:r>
        <w:rPr>
          <w:rFonts w:ascii="Times New Roman CYR" w:hAnsi="Times New Roman CYR" w:cs="Times New Roman CYR"/>
          <w:sz w:val="24"/>
          <w:szCs w:val="24"/>
        </w:rPr>
        <w:t xml:space="preserve">  №  </w:t>
      </w:r>
      <w:r w:rsidR="00DF6130">
        <w:rPr>
          <w:rFonts w:ascii="Times New Roman CYR" w:hAnsi="Times New Roman CYR" w:cs="Times New Roman CYR"/>
          <w:sz w:val="24"/>
          <w:szCs w:val="24"/>
        </w:rPr>
        <w:t xml:space="preserve">4254 от 09.11.2020 </w:t>
      </w:r>
      <w:r>
        <w:rPr>
          <w:rFonts w:ascii="Times New Roman CYR" w:hAnsi="Times New Roman CYR" w:cs="Times New Roman CYR"/>
          <w:sz w:val="24"/>
          <w:szCs w:val="24"/>
        </w:rPr>
        <w:t xml:space="preserve"> г. НА ПРАВО ОКАЗЫВАТЬ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ОБРАЗОВАТЕЛЬНЫЕ УСЛУГИ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Режим работы: </w:t>
      </w:r>
      <w:r>
        <w:rPr>
          <w:rFonts w:ascii="Times New Roman CYR" w:hAnsi="Times New Roman CYR" w:cs="Times New Roman CYR"/>
          <w:sz w:val="24"/>
          <w:szCs w:val="24"/>
        </w:rPr>
        <w:t>Учреждение работает в условиях 5-дневной рабочей недели, 8-ми часовой рабочий день. Режим работы работников регламентируется Правилами внутреннего трудового распорядка.</w:t>
      </w:r>
    </w:p>
    <w:p w:rsidR="00C60C0C" w:rsidRDefault="00552624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Times New Roman" w:hAnsi="Times New Roman" w:cs="Times New Roman"/>
          <w:b/>
          <w:bCs/>
          <w:sz w:val="24"/>
          <w:szCs w:val="24"/>
        </w:rPr>
      </w:pPr>
    </w:p>
    <w:p w:rsidR="00552624" w:rsidRDefault="00552624" w:rsidP="00D43B44">
      <w:pPr>
        <w:autoSpaceDE w:val="0"/>
        <w:autoSpaceDN w:val="0"/>
        <w:adjustRightInd w:val="0"/>
        <w:spacing w:after="0" w:line="240" w:lineRule="auto"/>
        <w:ind w:left="76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ЦЕЛИ И ЗАДАЧИ: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left="768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совершенствование деятельности образовательного процесса в учреждении;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сохранность контингента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создание условий для улучшения оздоровительной, спортивно-массовой работы;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воспитание у обучающихся патриотических чувств и национального достоинства;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внедрение здорового образа жизни среди детей и их родителей;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подготовка спортивного резерва для участия в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республиканских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российских  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мероприятиях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ED0EAE" w:rsidRPr="00ED0EAE" w:rsidRDefault="00ED0EAE" w:rsidP="005526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ОРГАНИЗАЦИЯ ОБРАЗОВАТЕЛЬНОГО ПРОЦЕССА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В учреждении учебный процесс осуществляется в соответствии с Порядком организации и осуществления образовательной деятельности по дополнительным общеобразовательным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общеразвивающим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 программам по отделениям, учебным планом, образовательной программой учреждения, расписанием занятий, Уставом.</w:t>
      </w:r>
      <w:proofErr w:type="gramEnd"/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Учреждение  занимаются дети в возрасте от 6 до 18 лет (для учащейся молодежи — 21 год).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Учебный процесс  в Учреждении начинается с 1 сентября  для штатных работников, (совместители с 1 октября).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Продолжительность обучения определяется   рабочими  программами по видам спорта,  рассчитанными на 46 недели. 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Учреждение организует  работу в течение всего календарного года. В каникулярное время Учреждение работает в обычном режиме, организует спортивные мероприятия, дни здоровья.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УЧЕБНЫЙ ПЛАН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Таблица №  1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Наполняемость учебных групп и объем учебно-тренировочной нагрузки определяется с учетом техники безопасности в соответствии с учебной программой (приложение № 1).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Таблица № 2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Комплектование ДЮСШ. Наполняемость учебных групп и объем учебно-тренировочной нагрузки (приложение № 2).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Продолжительность одного занятия в группах  начальной подготовки не должна превышать двух академических часов, в учебно-тренировочных группах - трех академических часов при менее  чем четырехразовых занятиях в неделю; в группах, где нагрузка составляет 20 часов и более в неделю - четырех академических часов, а при двухразовых занятиях в день - трех академических часов. 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Реализуемые общеобразовательные (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общеразвивающие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) программы, по которым Муниципальное бюджетное учреждение дополнительного образования  </w:t>
      </w:r>
      <w:r w:rsidRPr="00552624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Зубово-Полянская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районная детско-юношеская спортивная школа</w:t>
      </w:r>
      <w:r w:rsidRPr="0055262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ведет образовательную деятельность.</w:t>
      </w:r>
    </w:p>
    <w:p w:rsidR="00552624" w:rsidRPr="00552624" w:rsidRDefault="00552624" w:rsidP="00552624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52624" w:rsidRDefault="00552624" w:rsidP="00552624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>Методическое обеспечение содержит практические материалы и методические рекомендации по проведению учебно-тренировочных занятий; распределению по годам обучения и в годичном цикле; объемам тренировочных и соревновательных нагрузок, планированию спортивных результатов; организации и проведению педагогического, медико-биологического контроля, техническое оснащение занятий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</w:p>
    <w:p w:rsidR="00552624" w:rsidRPr="00552624" w:rsidRDefault="00552624" w:rsidP="00552624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</w:t>
      </w:r>
    </w:p>
    <w:tbl>
      <w:tblPr>
        <w:tblW w:w="0" w:type="auto"/>
        <w:tblInd w:w="-5" w:type="dxa"/>
        <w:tblLayout w:type="fixed"/>
        <w:tblLook w:val="0000"/>
      </w:tblPr>
      <w:tblGrid>
        <w:gridCol w:w="646"/>
        <w:gridCol w:w="2702"/>
        <w:gridCol w:w="2160"/>
        <w:gridCol w:w="1440"/>
        <w:gridCol w:w="2633"/>
      </w:tblGrid>
      <w:tr w:rsidR="00552624" w:rsidRPr="00552624">
        <w:trPr>
          <w:trHeight w:val="1"/>
        </w:trPr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6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Общеобразовательныепрограммы</w:t>
            </w:r>
            <w:proofErr w:type="spellEnd"/>
          </w:p>
        </w:tc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P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Квалификация,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присваемая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 по завершении обучения</w:t>
            </w:r>
          </w:p>
        </w:tc>
      </w:tr>
      <w:tr w:rsidR="00552624">
        <w:trPr>
          <w:trHeight w:val="1"/>
        </w:trPr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Pr="00552624" w:rsidRDefault="0055262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Норматив-ный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 срок</w:t>
            </w:r>
          </w:p>
        </w:tc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552624" w:rsidRPr="00552624">
        <w:trPr>
          <w:trHeight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P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</w:t>
            </w:r>
          </w:p>
        </w:tc>
      </w:tr>
      <w:tr w:rsidR="00552624">
        <w:trPr>
          <w:trHeight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КМС</w:t>
            </w:r>
          </w:p>
        </w:tc>
      </w:tr>
      <w:tr w:rsidR="00552624">
        <w:trPr>
          <w:trHeight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легкая атлетика(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черлидинг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КМС</w:t>
            </w:r>
          </w:p>
        </w:tc>
      </w:tr>
      <w:tr w:rsidR="00552624">
        <w:trPr>
          <w:trHeight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дзюдо/самбо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КМС</w:t>
            </w:r>
          </w:p>
        </w:tc>
      </w:tr>
      <w:tr w:rsidR="00552624">
        <w:trPr>
          <w:trHeight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КМС</w:t>
            </w:r>
          </w:p>
        </w:tc>
      </w:tr>
      <w:tr w:rsidR="00552624" w:rsidRPr="00552624">
        <w:trPr>
          <w:trHeight w:val="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настольный теннис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</w:t>
            </w:r>
          </w:p>
          <w:p w:rsidR="00552624" w:rsidRP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КМС</w:t>
            </w:r>
          </w:p>
        </w:tc>
      </w:tr>
      <w:tr w:rsidR="00552624" w:rsidRPr="00552624">
        <w:trPr>
          <w:trHeight w:val="1"/>
        </w:trPr>
        <w:tc>
          <w:tcPr>
            <w:tcW w:w="6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бокс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</w:t>
            </w:r>
          </w:p>
          <w:p w:rsidR="00552624" w:rsidRP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КМС</w:t>
            </w:r>
          </w:p>
        </w:tc>
      </w:tr>
      <w:tr w:rsidR="00552624" w:rsidRPr="00552624">
        <w:trPr>
          <w:trHeight w:val="1"/>
        </w:trPr>
        <w:tc>
          <w:tcPr>
            <w:tcW w:w="6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тяжелая атлетика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P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</w:t>
            </w:r>
          </w:p>
        </w:tc>
      </w:tr>
      <w:tr w:rsidR="00552624" w:rsidRPr="00552624">
        <w:trPr>
          <w:trHeight w:val="1"/>
        </w:trPr>
        <w:tc>
          <w:tcPr>
            <w:tcW w:w="6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хоккей с шайбой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P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</w:t>
            </w:r>
          </w:p>
        </w:tc>
      </w:tr>
      <w:tr w:rsidR="00552624" w:rsidRPr="00552624">
        <w:trPr>
          <w:trHeight w:val="1"/>
        </w:trPr>
        <w:tc>
          <w:tcPr>
            <w:tcW w:w="6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юношеский разряд,</w:t>
            </w:r>
          </w:p>
          <w:p w:rsidR="00552624" w:rsidRP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52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взрослый разряды</w:t>
            </w:r>
          </w:p>
        </w:tc>
      </w:tr>
    </w:tbl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52624" w:rsidRDefault="00552624" w:rsidP="00ED0EA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ДОКУМЕНТЫ, РЕГЛАМЕНТИРУЮЩИЕ ОРГАНИЗАЦИЮ</w:t>
      </w:r>
    </w:p>
    <w:p w:rsidR="00552624" w:rsidRDefault="00552624" w:rsidP="00ED0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ОБРАЗОВАТЕЛЬНОГО ПРОЦЕССА</w:t>
      </w:r>
    </w:p>
    <w:p w:rsidR="00552624" w:rsidRDefault="00552624" w:rsidP="00ED0EA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Деятельность ДЮСШ, как учреждения дополнительного образования детей, осуществляется на основании Федерального закона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 w:rsidRPr="005526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Устава учреждения,  Порядка организации и осуществления образовательной деятельности по дополнительным общеобразовательным программам, учебного плана учреждения,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Должностных инструкций  педагогических работников</w:t>
      </w:r>
      <w:r w:rsidRPr="00552624">
        <w:rPr>
          <w:rFonts w:ascii="Times New Roman" w:hAnsi="Times New Roman" w:cs="Times New Roman"/>
          <w:sz w:val="24"/>
          <w:szCs w:val="24"/>
        </w:rPr>
        <w:t>»,  «</w:t>
      </w:r>
      <w:r>
        <w:rPr>
          <w:rFonts w:ascii="Times New Roman CYR" w:hAnsi="Times New Roman CYR" w:cs="Times New Roman CYR"/>
          <w:sz w:val="24"/>
          <w:szCs w:val="24"/>
        </w:rPr>
        <w:t>Положения о правилах поведения обучающихся</w:t>
      </w:r>
      <w:r w:rsidRPr="00552624"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 CYR" w:hAnsi="Times New Roman CYR" w:cs="Times New Roman CYR"/>
          <w:sz w:val="24"/>
          <w:szCs w:val="24"/>
        </w:rPr>
        <w:t xml:space="preserve">рабочих программ по видам спорта, 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Правил внутреннего трудового распорядка</w:t>
      </w:r>
      <w:r w:rsidRPr="0055262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УКАЗАНИЯ ПО СИСТЕМЕ ОЦЕНИВАНИЯ ТЕКУЩЕЙ УЧЕБНОЙ ДЕЯТЕЛЬНОСТИ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ОБУЧАЮЩИХСЯ</w:t>
      </w:r>
      <w:proofErr w:type="gramEnd"/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Важнейшей функцией управления наряду с планированием является контроль, определяющий эффективность учебно-тренировочной работы с обучающимися на всех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этапах многолетней подготовки.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 процессе учебно-тренировочной работы систематически ведется учет подготовленности путем: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а) оценки результатов выступления в соревнованиях команды и индивидуальных игровых показателей;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б) выполнения контрольных упражнений по общей и специальной физической подготовке, для чего организуются специальные соревнования.</w:t>
      </w:r>
    </w:p>
    <w:p w:rsidR="00552624" w:rsidRDefault="00552624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Контроль подготовленности обучающихся учебно-тренировочных групп необходимо вести с учетом их биологического возраста.  А это значит, что важно учитывать не только год обучения в ДЮСШ, а фактические возможности юных спортсменов на данном этапе их физического развития. Даже по паспортному возрасту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занимающиеся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 одной группе, отличаются на целый год, а по биологическому это отличие может быть еще больше.</w:t>
      </w: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C60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="00C60C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52624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КАДРОВЫЙ  ПОТЕНЦИАЛ УЧРЕЖДЕНИЯ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ПРОБЛЕМЫ, ТРЕБУЮЩИЕ РЕШЕНИЯ В БЛИЖАЙШЕЙ ПЕРСПЕКТИВЕ: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привлечение молодых специалистов для работы в учреждении;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организация своевременного прохождения курсов повышения квалификации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 CYR" w:hAnsi="Times New Roman CYR" w:cs="Times New Roman CYR"/>
          <w:sz w:val="24"/>
          <w:szCs w:val="24"/>
        </w:rPr>
        <w:t>педагогами;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изучение ресурсов педагогического коллектива и выявление неформальных лидеров (через уровень профессиональной компетентности)</w:t>
      </w:r>
    </w:p>
    <w:p w:rsidR="00552624" w:rsidRPr="00C60C0C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активизация творчества педагогов.</w:t>
      </w:r>
    </w:p>
    <w:tbl>
      <w:tblPr>
        <w:tblW w:w="0" w:type="auto"/>
        <w:tblInd w:w="-5" w:type="dxa"/>
        <w:tblLayout w:type="fixed"/>
        <w:tblLook w:val="0000"/>
      </w:tblPr>
      <w:tblGrid>
        <w:gridCol w:w="3888"/>
        <w:gridCol w:w="1620"/>
        <w:gridCol w:w="1856"/>
        <w:gridCol w:w="1052"/>
        <w:gridCol w:w="1474"/>
      </w:tblGrid>
      <w:tr w:rsidR="00552624">
        <w:trPr>
          <w:trHeight w:val="1"/>
        </w:trPr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Pr="00AD1A0A" w:rsidRDefault="00ED0EAE" w:rsidP="00DF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  <w:r w:rsidR="00DF28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AD1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-20</w:t>
            </w:r>
            <w:r w:rsidR="00AD1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DF28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Pr="00AD1A0A" w:rsidRDefault="00AD1A0A" w:rsidP="00DF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  <w:r w:rsidR="00DF28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552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DF28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52624">
        <w:trPr>
          <w:trHeight w:val="1"/>
        </w:trPr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Коли-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%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 общему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количеству педагогов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Коли-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%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к общему</w:t>
            </w:r>
          </w:p>
          <w:p w:rsidR="00552624" w:rsidRDefault="00552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количеству педагогов</w:t>
            </w: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F2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Педагоги, имеющие образование: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-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F2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537569" w:rsidP="006B3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3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3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6B3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537569" w:rsidRPr="00E46300">
        <w:trPr>
          <w:trHeight w:val="495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средне специальное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DF2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6B3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</w:t>
            </w:r>
          </w:p>
        </w:tc>
      </w:tr>
      <w:tr w:rsidR="00537569" w:rsidRPr="00E46300">
        <w:trPr>
          <w:trHeight w:val="33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B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Педагоги, имеющие квалификационные категории: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0643B" w:rsidRDefault="00E064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</w:t>
            </w:r>
            <w:r w:rsidR="006B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E064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6B3EB5" w:rsidP="00ED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</w:tr>
      <w:tr w:rsidR="00537569" w:rsidRPr="00E46300">
        <w:trPr>
          <w:trHeight w:val="1"/>
        </w:trPr>
        <w:tc>
          <w:tcPr>
            <w:tcW w:w="38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E4630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 w:rsidP="00D60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7569" w:rsidRPr="00E46300" w:rsidRDefault="0053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B3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</w:tbl>
    <w:p w:rsidR="00552624" w:rsidRPr="00E46300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Работа с кадрами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осуществляется согласно четкому распределению должностных обязанностей,  в соответствии  с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Положением об оплате труда</w:t>
      </w:r>
      <w:r w:rsidRPr="005526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совместно  с педагогами,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профсоюзной группой распределяется учебная нагрузка, имеется перспективный план повышения квалификации педагогических кадров.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ФОРМЫ РАБОТЫ: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Собрание трудового коллектива.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Проведение инструктажей.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соблюдением  техники безопасности.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Консультации.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420"/>
        <w:rPr>
          <w:rFonts w:ascii="Calibri" w:hAnsi="Calibri" w:cs="Calibri"/>
          <w:lang w:val="en-US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Организационно-педагогическая деятельность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основана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 работе с тренерами-преподавателями дополнительного образования по решению следующих   задач: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Перспективное и ситуативное планирование образовательной деятельности.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Обеспечение качественного образовательного процесса.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Повышение профессионального мастерства тренеров.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Развитие творческого потенциала.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Формирование нового педагогического мышления через самоанализ, рефлексивную и проектную практику.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ФОРМЫ РАБОТЫ: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Педагогический совет.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Мастер-классы.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реализацией общеобразовательных программ.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Самообразование педагогов.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Участие в конкурсах.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C60C0C" w:rsidRPr="00C60C0C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552624" w:rsidRDefault="00C60C0C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552624" w:rsidRPr="00C60C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2624" w:rsidRPr="00C60C0C">
        <w:rPr>
          <w:rFonts w:ascii="Times New Roman" w:hAnsi="Times New Roman" w:cs="Times New Roman"/>
          <w:sz w:val="24"/>
          <w:szCs w:val="24"/>
        </w:rPr>
        <w:t xml:space="preserve">   </w:t>
      </w:r>
      <w:r w:rsidR="00552624">
        <w:rPr>
          <w:rFonts w:ascii="Times New Roman CYR" w:hAnsi="Times New Roman CYR" w:cs="Times New Roman CYR"/>
          <w:b/>
          <w:bCs/>
          <w:sz w:val="24"/>
          <w:szCs w:val="24"/>
        </w:rPr>
        <w:t>МЕТОДИЧЕСКАЯ РАБОТА В УЧРЕЖДЕНИИ   И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МЕТОДИЧЕСКОЕ ОБЕСПЕЧЕНИЕ ОБРАЗОВАТЕЛЬНОГО ПРОЦЕССА.</w:t>
      </w:r>
    </w:p>
    <w:p w:rsidR="00552624" w:rsidRPr="00C60C0C" w:rsidRDefault="00552624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 CYR" w:hAnsi="Times New Roman CYR" w:cs="Times New Roman CYR"/>
          <w:sz w:val="24"/>
          <w:szCs w:val="24"/>
        </w:rPr>
        <w:t>Цель, задачи и содержание методической работы в учреждении – это обеспечение      широким  спектром   организационных  форм  разнообразных занятий, и эта деятельность направлена на обеспечение качества образовательного процесса, обновление содержания дополнительного образования и его результативность.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</w:t>
      </w:r>
      <w:r w:rsidRPr="0055262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Весь педагогический процесс направлен на </w:t>
      </w:r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Развитие общих компетенций обучающихся</w:t>
      </w:r>
      <w:r w:rsidRPr="0055262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главной целью которого является  достижение нового качества обучающихся за счет развития их компетенции.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b/>
          <w:bCs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Методическая работа в учреждении организовывается по следующим формам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rPr>
          <w:rFonts w:ascii="Calibri" w:hAnsi="Calibri" w:cs="Calibri"/>
        </w:rPr>
      </w:pP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Педагогический совет;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Заседание  Методического совета, Тренерского совета, Трудового коллектива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Индивидуальная (консультации, самообразование, работа над личной методической темой);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Взаимопосещение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учебно-тренировочных занятий;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Творческие отчеты педагогов;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Повышение квалификации;</w:t>
      </w: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Аттестация.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780"/>
        <w:rPr>
          <w:rFonts w:ascii="Calibri" w:hAnsi="Calibri" w:cs="Calibri"/>
          <w:lang w:val="en-US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 CYR" w:hAnsi="Times New Roman CYR" w:cs="Times New Roman CYR"/>
          <w:sz w:val="24"/>
          <w:szCs w:val="24"/>
        </w:rPr>
        <w:t>Вся работа направлена на совершенствование педагогического мастерства и проводится без отрыва тренеров-преподавателей от учебно-воспитательного процесса.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Информационное обеспечение образовательного процесса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методический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уголок)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552624" w:rsidRDefault="00552624" w:rsidP="0055262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Дополнительные общеобразовательные (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общеразвивающие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) программы по видам спорта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6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Баскетбол</w:t>
      </w:r>
      <w:r w:rsidRPr="005526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Настольный теннис</w:t>
      </w:r>
      <w:r w:rsidRPr="005526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Легкая атлетика</w:t>
      </w:r>
      <w:r w:rsidRPr="005526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Самбо</w:t>
      </w:r>
      <w:r w:rsidRPr="005526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Дзюдо</w:t>
      </w:r>
      <w:r w:rsidRPr="005526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Тяжелая атлетика</w:t>
      </w:r>
      <w:r w:rsidRPr="005526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Волейбол</w:t>
      </w:r>
      <w:r w:rsidRPr="00552624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Футбол</w:t>
      </w:r>
      <w:r w:rsidRPr="00552624">
        <w:rPr>
          <w:rFonts w:ascii="Times New Roman" w:hAnsi="Times New Roman" w:cs="Times New Roman"/>
          <w:sz w:val="24"/>
          <w:szCs w:val="24"/>
        </w:rPr>
        <w:t>»,  «</w:t>
      </w:r>
      <w:r>
        <w:rPr>
          <w:rFonts w:ascii="Times New Roman CYR" w:hAnsi="Times New Roman CYR" w:cs="Times New Roman CYR"/>
          <w:sz w:val="24"/>
          <w:szCs w:val="24"/>
        </w:rPr>
        <w:t>Лыжные гонки</w:t>
      </w:r>
      <w:r w:rsidRPr="00552624">
        <w:rPr>
          <w:rFonts w:ascii="Times New Roman" w:hAnsi="Times New Roman" w:cs="Times New Roman"/>
          <w:sz w:val="24"/>
          <w:szCs w:val="24"/>
        </w:rPr>
        <w:t>»,  «</w:t>
      </w:r>
      <w:r>
        <w:rPr>
          <w:rFonts w:ascii="Times New Roman CYR" w:hAnsi="Times New Roman CYR" w:cs="Times New Roman CYR"/>
          <w:sz w:val="24"/>
          <w:szCs w:val="24"/>
        </w:rPr>
        <w:t>Бокс</w:t>
      </w:r>
      <w:r w:rsidRPr="00552624">
        <w:rPr>
          <w:rFonts w:ascii="Times New Roman" w:hAnsi="Times New Roman" w:cs="Times New Roman"/>
          <w:sz w:val="24"/>
          <w:szCs w:val="24"/>
        </w:rPr>
        <w:t>»,  «</w:t>
      </w:r>
      <w:r>
        <w:rPr>
          <w:rFonts w:ascii="Times New Roman CYR" w:hAnsi="Times New Roman CYR" w:cs="Times New Roman CYR"/>
          <w:sz w:val="24"/>
          <w:szCs w:val="24"/>
        </w:rPr>
        <w:t>Хоккей с шайбой</w:t>
      </w:r>
      <w:r w:rsidRPr="005526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Перечень спортивного оборудования и инвентаря для организации учебно-тренировочного процесса в МБУ ДО ДЮСШ</w:t>
      </w:r>
    </w:p>
    <w:p w:rsidR="00552624" w:rsidRP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Calibri" w:hAnsi="Calibri" w:cs="Calibri"/>
        </w:rPr>
      </w:pP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>1.</w:t>
      </w:r>
      <w:r w:rsidR="00A41052">
        <w:rPr>
          <w:rFonts w:ascii="Times New Roman CYR" w:hAnsi="Times New Roman CYR" w:cs="Times New Roman CYR"/>
          <w:sz w:val="24"/>
          <w:szCs w:val="24"/>
        </w:rPr>
        <w:t>Мячи  волейбольные, баскетбольные, футбольные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>2.</w:t>
      </w:r>
      <w:r w:rsidR="00A41052">
        <w:rPr>
          <w:rFonts w:ascii="Times New Roman CYR" w:hAnsi="Times New Roman CYR" w:cs="Times New Roman CYR"/>
          <w:sz w:val="24"/>
          <w:szCs w:val="24"/>
        </w:rPr>
        <w:t>Форма футбольная,</w:t>
      </w:r>
      <w:r w:rsidR="00976DAA">
        <w:rPr>
          <w:rFonts w:ascii="Times New Roman CYR" w:hAnsi="Times New Roman CYR" w:cs="Times New Roman CYR"/>
          <w:sz w:val="24"/>
          <w:szCs w:val="24"/>
        </w:rPr>
        <w:t xml:space="preserve"> баскетбольная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 w:rsidRPr="0055262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 CYR" w:hAnsi="Times New Roman CYR" w:cs="Times New Roman CYR"/>
          <w:sz w:val="24"/>
          <w:szCs w:val="24"/>
        </w:rPr>
        <w:t>Сетка волейбольная.</w:t>
      </w:r>
    </w:p>
    <w:p w:rsidR="00552624" w:rsidRDefault="00552624" w:rsidP="00552624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 w:rsidRPr="00A4105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 CYR" w:hAnsi="Times New Roman CYR" w:cs="Times New Roman CYR"/>
          <w:sz w:val="24"/>
          <w:szCs w:val="24"/>
        </w:rPr>
        <w:t>Столы для настольного тенниса.</w:t>
      </w:r>
    </w:p>
    <w:p w:rsidR="00552624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</w:t>
      </w:r>
      <w:r w:rsidR="00552624">
        <w:rPr>
          <w:rFonts w:ascii="Times New Roman CYR" w:hAnsi="Times New Roman CYR" w:cs="Times New Roman CYR"/>
          <w:sz w:val="24"/>
          <w:szCs w:val="24"/>
        </w:rPr>
        <w:t>Ракетки, мячи для настольного тенниса.</w:t>
      </w:r>
    </w:p>
    <w:p w:rsidR="00552624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</w:t>
      </w:r>
      <w:r w:rsidR="00552624">
        <w:rPr>
          <w:rFonts w:ascii="Times New Roman CYR" w:hAnsi="Times New Roman CYR" w:cs="Times New Roman CYR"/>
          <w:sz w:val="24"/>
          <w:szCs w:val="24"/>
        </w:rPr>
        <w:t>Баскетбольные щиты.</w:t>
      </w:r>
    </w:p>
    <w:p w:rsidR="00552624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</w:t>
      </w:r>
      <w:r w:rsidR="00552624">
        <w:rPr>
          <w:rFonts w:ascii="Times New Roman CYR" w:hAnsi="Times New Roman CYR" w:cs="Times New Roman CYR"/>
          <w:sz w:val="24"/>
          <w:szCs w:val="24"/>
        </w:rPr>
        <w:t>Футбольные ворота, сетка.</w:t>
      </w:r>
    </w:p>
    <w:p w:rsidR="00552624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</w:t>
      </w:r>
      <w:r w:rsidR="00552624">
        <w:rPr>
          <w:rFonts w:ascii="Times New Roman CYR" w:hAnsi="Times New Roman CYR" w:cs="Times New Roman CYR"/>
          <w:sz w:val="24"/>
          <w:szCs w:val="24"/>
        </w:rPr>
        <w:t>Боксерский ринг, боксерская форма, перчатки.</w:t>
      </w:r>
    </w:p>
    <w:p w:rsidR="00552624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9.</w:t>
      </w:r>
      <w:r w:rsidR="00552624">
        <w:rPr>
          <w:rFonts w:ascii="Times New Roman CYR" w:hAnsi="Times New Roman CYR" w:cs="Times New Roman CYR"/>
          <w:sz w:val="24"/>
          <w:szCs w:val="24"/>
        </w:rPr>
        <w:t>Татами (самбо/дзюдо).</w:t>
      </w:r>
    </w:p>
    <w:p w:rsidR="00552624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10.</w:t>
      </w:r>
      <w:r w:rsidR="00552624">
        <w:rPr>
          <w:rFonts w:ascii="Times New Roman CYR" w:hAnsi="Times New Roman CYR" w:cs="Times New Roman CYR"/>
          <w:sz w:val="24"/>
          <w:szCs w:val="24"/>
        </w:rPr>
        <w:t>Тренажеры.</w:t>
      </w:r>
    </w:p>
    <w:p w:rsidR="00552624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11.</w:t>
      </w:r>
      <w:r w:rsidR="00552624">
        <w:rPr>
          <w:rFonts w:ascii="Times New Roman CYR" w:hAnsi="Times New Roman CYR" w:cs="Times New Roman CYR"/>
          <w:sz w:val="24"/>
          <w:szCs w:val="24"/>
        </w:rPr>
        <w:t>Лыжи, лыжероллеры.</w:t>
      </w:r>
    </w:p>
    <w:p w:rsidR="00552624" w:rsidRPr="00A41052" w:rsidRDefault="00A41052" w:rsidP="00A41052">
      <w:pPr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12.</w:t>
      </w:r>
      <w:r w:rsidR="00552624">
        <w:rPr>
          <w:rFonts w:ascii="Times New Roman CYR" w:hAnsi="Times New Roman CYR" w:cs="Times New Roman CYR"/>
          <w:sz w:val="24"/>
          <w:szCs w:val="24"/>
        </w:rPr>
        <w:t>Форма хоккейная</w:t>
      </w:r>
    </w:p>
    <w:p w:rsidR="007D26C1" w:rsidRDefault="007D26C1"/>
    <w:sectPr w:rsidR="007D26C1" w:rsidSect="00A010B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682AE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624"/>
    <w:rsid w:val="000A5B52"/>
    <w:rsid w:val="00166C60"/>
    <w:rsid w:val="00171988"/>
    <w:rsid w:val="00537569"/>
    <w:rsid w:val="00552624"/>
    <w:rsid w:val="006B3EB5"/>
    <w:rsid w:val="00712B46"/>
    <w:rsid w:val="0073768D"/>
    <w:rsid w:val="00785C6C"/>
    <w:rsid w:val="007D26C1"/>
    <w:rsid w:val="00887B9C"/>
    <w:rsid w:val="008C6445"/>
    <w:rsid w:val="00932A08"/>
    <w:rsid w:val="00976DAA"/>
    <w:rsid w:val="009F75E4"/>
    <w:rsid w:val="00A41052"/>
    <w:rsid w:val="00AD1A0A"/>
    <w:rsid w:val="00B41C04"/>
    <w:rsid w:val="00C60C0C"/>
    <w:rsid w:val="00D43B44"/>
    <w:rsid w:val="00D64612"/>
    <w:rsid w:val="00DF28F4"/>
    <w:rsid w:val="00DF6130"/>
    <w:rsid w:val="00E0643B"/>
    <w:rsid w:val="00E46300"/>
    <w:rsid w:val="00ED0EAE"/>
    <w:rsid w:val="00ED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2021-01-20T07:06:00Z</dcterms:created>
  <dcterms:modified xsi:type="dcterms:W3CDTF">2025-09-01T08:13:00Z</dcterms:modified>
</cp:coreProperties>
</file>