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75" w:rsidRPr="00834875" w:rsidRDefault="00834875" w:rsidP="00834875">
      <w:pPr>
        <w:shd w:val="clear" w:color="auto" w:fill="FFFFFF"/>
        <w:spacing w:before="161" w:after="161" w:line="240" w:lineRule="auto"/>
        <w:ind w:left="346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1"/>
          <w:szCs w:val="31"/>
          <w:lang w:eastAsia="ru-RU"/>
        </w:rPr>
      </w:pPr>
      <w:r w:rsidRPr="00834875">
        <w:rPr>
          <w:rFonts w:ascii="Times New Roman" w:eastAsia="Times New Roman" w:hAnsi="Times New Roman" w:cs="Times New Roman"/>
          <w:b/>
          <w:bCs/>
          <w:color w:val="22272F"/>
          <w:kern w:val="36"/>
          <w:sz w:val="31"/>
          <w:szCs w:val="31"/>
          <w:lang w:eastAsia="ru-RU"/>
        </w:rPr>
        <w:t>Приказ Министерства труда и социальной защиты РФ от 18 октября 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</w:r>
    </w:p>
    <w:p w:rsidR="00834875" w:rsidRPr="00834875" w:rsidRDefault="00834875" w:rsidP="00834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bookmarkStart w:id="0" w:name="text"/>
      <w:bookmarkEnd w:id="0"/>
      <w:r w:rsidRPr="0083487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Приказ Министерства труда и социальной защиты РФ от 18 октября 2013 г. N 544н</w:t>
      </w:r>
      <w:r w:rsidRPr="0083487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:rsidR="00834875" w:rsidRPr="00834875" w:rsidRDefault="00834875" w:rsidP="00834875">
      <w:pPr>
        <w:pBdr>
          <w:bottom w:val="dotted" w:sz="6" w:space="0" w:color="3272C0"/>
        </w:pBdr>
        <w:shd w:val="clear" w:color="auto" w:fill="FFFFFF"/>
        <w:spacing w:after="277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lang w:eastAsia="ru-RU"/>
        </w:rPr>
      </w:pPr>
      <w:r w:rsidRPr="00834875">
        <w:rPr>
          <w:rFonts w:ascii="Times New Roman" w:eastAsia="Times New Roman" w:hAnsi="Times New Roman" w:cs="Times New Roman"/>
          <w:b/>
          <w:bCs/>
          <w:color w:val="3272C0"/>
          <w:lang w:eastAsia="ru-RU"/>
        </w:rPr>
        <w:t>С изменениями и дополнениями от: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25 декабря 2014 г., 5 августа 2016 г.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В соответствии с </w:t>
      </w:r>
      <w:hyperlink r:id="rId4" w:anchor="block_1022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пунктом 22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Правил разработки, утверждения и применения профессиональных стандартов, утвержденных </w:t>
      </w:r>
      <w:hyperlink r:id="rId5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постановлением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Правительства Российской Федерации от 22 января 2013 г. N 23 (Собрание законодательства Российской Федерации, 2013, N 4, ст. 293), приказываю: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1. Утвердить прилагаемый </w:t>
      </w:r>
      <w:hyperlink r:id="rId6" w:anchor="block_1000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профессиональный стандарт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834875" w:rsidRPr="00834875" w:rsidRDefault="00834875" w:rsidP="00834875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Согласно </w:t>
      </w:r>
      <w:hyperlink r:id="rId7" w:anchor="block_1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приказу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Минтруда России от 25 декабря 2014 г. N 1115н пункт 2 применяется с 1 января 2017 г.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2. Установить, что </w:t>
      </w:r>
      <w:hyperlink r:id="rId8" w:anchor="block_1000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профессиональный стандарт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 года.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834875" w:rsidRPr="00834875" w:rsidTr="00834875">
        <w:tc>
          <w:tcPr>
            <w:tcW w:w="3300" w:type="pct"/>
            <w:shd w:val="clear" w:color="auto" w:fill="FFFFFF"/>
            <w:vAlign w:val="bottom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right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М. Топилин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Зарегистрировано в Минюсте РФ 6 декабря 2013 г.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Регистрационный N 30550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Приказом Минтруда России от 5 августа 2016 г. N 422н в профессиональный стандарт внесены изменения</w:t>
      </w:r>
    </w:p>
    <w:p w:rsidR="00834875" w:rsidRPr="00834875" w:rsidRDefault="00834875" w:rsidP="00834875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9" w:anchor="block_1000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См. текст профессионального стандарта в предыдущей редакции</w:t>
        </w:r>
      </w:hyperlink>
    </w:p>
    <w:p w:rsidR="00834875" w:rsidRPr="00834875" w:rsidRDefault="00834875" w:rsidP="0083487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10" w:anchor="block_1000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Разъяснения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о применении требований к образованию и обучению по должности "учитель", установленных настоящим профессиональным стандартом, направленные </w:t>
      </w:r>
      <w:hyperlink r:id="rId11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письмом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Минпросвещения России от 28 марта 2019 г. N ТС-817/08</w:t>
      </w:r>
    </w:p>
    <w:p w:rsidR="00834875" w:rsidRPr="00834875" w:rsidRDefault="00834875" w:rsidP="0083487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Настоящий профессиональный стандарт </w:t>
      </w:r>
      <w:hyperlink r:id="rId12" w:anchor="block_2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применяется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 г.</w:t>
      </w:r>
    </w:p>
    <w:p w:rsidR="00834875" w:rsidRPr="00834875" w:rsidRDefault="00834875" w:rsidP="0083487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13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справку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о профессиональных стандартах</w:t>
      </w:r>
    </w:p>
    <w:p w:rsidR="00834875" w:rsidRPr="00834875" w:rsidRDefault="00834875" w:rsidP="0083487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См.:</w:t>
      </w:r>
    </w:p>
    <w:p w:rsidR="00834875" w:rsidRPr="00834875" w:rsidRDefault="00834875" w:rsidP="0083487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4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должностную инструкцию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учителя (педагогическая деятельность по реализации программ основного и среднего общего образования)</w:t>
      </w:r>
    </w:p>
    <w:p w:rsidR="00834875" w:rsidRPr="00834875" w:rsidRDefault="00834875" w:rsidP="0083487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5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должностную инструкцию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учителя (педагогическая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образования)</w:t>
      </w:r>
    </w:p>
    <w:p w:rsidR="00834875" w:rsidRPr="00834875" w:rsidRDefault="00834875" w:rsidP="0083487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6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должностную инструкцию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учителя (модуль "Предметное обучение. Русский язык")</w:t>
      </w:r>
    </w:p>
    <w:p w:rsidR="00834875" w:rsidRPr="00834875" w:rsidRDefault="00834875" w:rsidP="0083487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7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должностную инструкцию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учителя (модуль "Предметное обучение. Математика")</w:t>
      </w:r>
    </w:p>
    <w:p w:rsidR="00834875" w:rsidRPr="00834875" w:rsidRDefault="00834875" w:rsidP="0083487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8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должностную инструкцию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учителя (педагогическая деятельность по реализации программ начального общего образования)</w:t>
      </w:r>
    </w:p>
    <w:p w:rsidR="00834875" w:rsidRPr="00834875" w:rsidRDefault="00834875" w:rsidP="0083487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9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должностную инструкцию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воспитателя (педагогическая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образования)</w:t>
      </w:r>
    </w:p>
    <w:p w:rsidR="00834875" w:rsidRPr="00834875" w:rsidRDefault="00834875" w:rsidP="0083487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20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должностную инструкцию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воспитателя (педагогическая деятельность по реализации программ дошкольного образования)</w:t>
      </w:r>
    </w:p>
    <w:p w:rsidR="00834875" w:rsidRPr="00834875" w:rsidRDefault="00834875" w:rsidP="00834875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3487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ПРОФЕССИОНАЛЬНЫЙ</w:t>
      </w:r>
      <w:r w:rsidRPr="0083487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СТАНДАРТ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3487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Педагог (педагогическая деятельность в сфере дошкольного,</w:t>
      </w:r>
      <w:r w:rsidRPr="0083487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начального общего, основного общего, среднего общего образования) (воспитатель, учитель)</w:t>
      </w:r>
      <w:r w:rsidRPr="0083487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(утв. </w:t>
      </w:r>
      <w:hyperlink r:id="rId21" w:history="1">
        <w:r w:rsidRPr="00834875">
          <w:rPr>
            <w:rFonts w:ascii="Times New Roman" w:eastAsia="Times New Roman" w:hAnsi="Times New Roman" w:cs="Times New Roman"/>
            <w:b/>
            <w:bCs/>
            <w:color w:val="3272C0"/>
            <w:sz w:val="28"/>
            <w:lang w:eastAsia="ru-RU"/>
          </w:rPr>
          <w:t>приказом</w:t>
        </w:r>
      </w:hyperlink>
      <w:r w:rsidRPr="0083487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Министерства труда и социальной защиты РФ от 18 октября 2013 г. N 544н)</w:t>
      </w:r>
    </w:p>
    <w:p w:rsidR="00834875" w:rsidRPr="00834875" w:rsidRDefault="00834875" w:rsidP="00834875">
      <w:pPr>
        <w:pBdr>
          <w:bottom w:val="dotted" w:sz="6" w:space="0" w:color="3272C0"/>
        </w:pBdr>
        <w:shd w:val="clear" w:color="auto" w:fill="FFFFFF"/>
        <w:spacing w:after="277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lang w:eastAsia="ru-RU"/>
        </w:rPr>
      </w:pPr>
      <w:r w:rsidRPr="00834875">
        <w:rPr>
          <w:rFonts w:ascii="Times New Roman" w:eastAsia="Times New Roman" w:hAnsi="Times New Roman" w:cs="Times New Roman"/>
          <w:b/>
          <w:bCs/>
          <w:color w:val="3272C0"/>
          <w:lang w:eastAsia="ru-RU"/>
        </w:rPr>
        <w:t>С изменениями и дополнениями от: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5 августа 2016 г.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71"/>
        <w:gridCol w:w="2644"/>
        <w:gridCol w:w="270"/>
      </w:tblGrid>
      <w:tr w:rsidR="00834875" w:rsidRPr="00834875" w:rsidTr="00834875">
        <w:tc>
          <w:tcPr>
            <w:tcW w:w="724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</w:t>
            </w:r>
          </w:p>
        </w:tc>
        <w:tc>
          <w:tcPr>
            <w:tcW w:w="270" w:type="dxa"/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7260" w:type="dxa"/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Регистрационный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номер</w:t>
            </w:r>
          </w:p>
        </w:tc>
        <w:tc>
          <w:tcPr>
            <w:tcW w:w="270" w:type="dxa"/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3487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I. Общие сведения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80"/>
        <w:gridCol w:w="555"/>
        <w:gridCol w:w="1950"/>
      </w:tblGrid>
      <w:tr w:rsidR="00834875" w:rsidRPr="00834875" w:rsidTr="00834875">
        <w:tc>
          <w:tcPr>
            <w:tcW w:w="768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Начальное общее образование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01.001</w:t>
            </w:r>
          </w:p>
        </w:tc>
      </w:tr>
      <w:tr w:rsidR="00834875" w:rsidRPr="00834875" w:rsidTr="00834875">
        <w:tc>
          <w:tcPr>
            <w:tcW w:w="7680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555" w:type="dxa"/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Основная цель вида профессиональной деятельности: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5"/>
      </w:tblGrid>
      <w:tr w:rsidR="00834875" w:rsidRPr="00834875" w:rsidTr="00834875"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Группа занятий: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7"/>
        <w:gridCol w:w="3350"/>
        <w:gridCol w:w="1397"/>
        <w:gridCol w:w="3771"/>
      </w:tblGrid>
      <w:tr w:rsidR="00834875" w:rsidRPr="00834875" w:rsidTr="0083487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anchor="block_232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2320</w:t>
              </w:r>
            </w:hyperlink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Преподаватели в средней школе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anchor="block_332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3320</w:t>
              </w:r>
            </w:hyperlink>
          </w:p>
        </w:tc>
        <w:tc>
          <w:tcPr>
            <w:tcW w:w="3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Персонал дошкольного воспитания и образования</w:t>
            </w:r>
          </w:p>
        </w:tc>
      </w:tr>
      <w:tr w:rsidR="00834875" w:rsidRPr="00834875" w:rsidTr="00834875"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anchor="block_234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2340</w:t>
              </w:r>
            </w:hyperlink>
          </w:p>
        </w:tc>
        <w:tc>
          <w:tcPr>
            <w:tcW w:w="3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Преподаватели в системе специального образования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anchor="block_333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3330</w:t>
              </w:r>
            </w:hyperlink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834875" w:rsidRPr="00834875" w:rsidTr="00834875"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anchor="block_331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3310</w:t>
              </w:r>
            </w:hyperlink>
          </w:p>
        </w:tc>
        <w:tc>
          <w:tcPr>
            <w:tcW w:w="3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Преподавательский персонал начального образования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1665" w:type="dxa"/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(код </w:t>
            </w:r>
            <w:hyperlink r:id="rId27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ОКЗ</w:t>
              </w:r>
            </w:hyperlink>
            <w:hyperlink r:id="rId28" w:anchor="block_1111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*(1)</w:t>
              </w:r>
            </w:hyperlink>
          </w:p>
        </w:tc>
        <w:tc>
          <w:tcPr>
            <w:tcW w:w="3345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(наименование)</w:t>
            </w:r>
          </w:p>
        </w:tc>
        <w:tc>
          <w:tcPr>
            <w:tcW w:w="1395" w:type="dxa"/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(код </w:t>
            </w:r>
            <w:hyperlink r:id="rId29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ОКЗ</w:t>
              </w:r>
            </w:hyperlink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)</w:t>
            </w:r>
          </w:p>
        </w:tc>
        <w:tc>
          <w:tcPr>
            <w:tcW w:w="3765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(наименование)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Отнесение к видам экономической деятельности: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0"/>
        <w:gridCol w:w="8235"/>
      </w:tblGrid>
      <w:tr w:rsidR="00834875" w:rsidRPr="00834875" w:rsidTr="00834875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anchor="block_801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80.10.1.</w:t>
              </w:r>
            </w:hyperlink>
          </w:p>
        </w:tc>
        <w:tc>
          <w:tcPr>
            <w:tcW w:w="8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Услуги в области дошкольного и начального общего образования</w:t>
            </w:r>
          </w:p>
        </w:tc>
      </w:tr>
      <w:tr w:rsidR="00834875" w:rsidRPr="00834875" w:rsidTr="00834875"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" w:anchor="block_80211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80.21.1.</w:t>
              </w:r>
            </w:hyperlink>
          </w:p>
        </w:tc>
        <w:tc>
          <w:tcPr>
            <w:tcW w:w="82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Услуги в области основного общего и среднего (полного) общего образования</w:t>
            </w:r>
          </w:p>
        </w:tc>
      </w:tr>
      <w:tr w:rsidR="00834875" w:rsidRPr="00834875" w:rsidTr="00834875">
        <w:tc>
          <w:tcPr>
            <w:tcW w:w="1950" w:type="dxa"/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(код </w:t>
            </w:r>
            <w:hyperlink r:id="rId32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ОКВЭД</w:t>
              </w:r>
            </w:hyperlink>
            <w:hyperlink r:id="rId33" w:anchor="block_2222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*(2)</w:t>
              </w:r>
            </w:hyperlink>
          </w:p>
        </w:tc>
        <w:tc>
          <w:tcPr>
            <w:tcW w:w="8235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3487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8"/>
        <w:gridCol w:w="3897"/>
        <w:gridCol w:w="2693"/>
        <w:gridCol w:w="3475"/>
        <w:gridCol w:w="1519"/>
        <w:gridCol w:w="2828"/>
      </w:tblGrid>
      <w:tr w:rsidR="00834875" w:rsidRPr="00834875" w:rsidTr="00834875">
        <w:tc>
          <w:tcPr>
            <w:tcW w:w="7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Обобщенные трудовые функции</w:t>
            </w:r>
          </w:p>
        </w:tc>
        <w:tc>
          <w:tcPr>
            <w:tcW w:w="780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Трудовые функции</w:t>
            </w:r>
          </w:p>
        </w:tc>
      </w:tr>
      <w:tr w:rsidR="00834875" w:rsidRPr="00834875" w:rsidTr="0083487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</w:t>
            </w:r>
          </w:p>
        </w:tc>
        <w:tc>
          <w:tcPr>
            <w:tcW w:w="3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наименование</w:t>
            </w:r>
          </w:p>
        </w:tc>
        <w:tc>
          <w:tcPr>
            <w:tcW w:w="26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уровень квалификации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наименование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</w:t>
            </w: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уровень (подуровень) квалификации</w:t>
            </w:r>
          </w:p>
        </w:tc>
      </w:tr>
      <w:tr w:rsidR="00834875" w:rsidRPr="00834875" w:rsidTr="00834875">
        <w:tc>
          <w:tcPr>
            <w:tcW w:w="79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885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2625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Общепедагогическая функция. Обучение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А/01.6</w:t>
            </w: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Воспитательная деятельность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А/02.6</w:t>
            </w: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Развивающая деятельность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А/03.6</w:t>
            </w: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  <w:tr w:rsidR="00834875" w:rsidRPr="00834875" w:rsidTr="00834875">
        <w:tc>
          <w:tcPr>
            <w:tcW w:w="7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262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5-6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В/01.5</w:t>
            </w: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5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В/02.6</w:t>
            </w: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В/03.6</w:t>
            </w: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Модуль "Предметное обучение. Математика"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В/04.6</w:t>
            </w: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Модуль "Предметное обучение. Русский язык"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В/05.6</w:t>
            </w: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3487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III. Характеристика обобщенных трудовых функций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3.1. Обобщенная трудовая функция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19"/>
        <w:gridCol w:w="6305"/>
        <w:gridCol w:w="968"/>
        <w:gridCol w:w="968"/>
        <w:gridCol w:w="2646"/>
        <w:gridCol w:w="1104"/>
      </w:tblGrid>
      <w:tr w:rsidR="00834875" w:rsidRPr="00834875" w:rsidTr="00834875">
        <w:tc>
          <w:tcPr>
            <w:tcW w:w="319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6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Педагогическая деятельность по проектированию и реализации образовательного процесса в образовательных организациях </w:t>
            </w: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</w:t>
            </w:r>
          </w:p>
        </w:tc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А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Уровень квалификации</w:t>
            </w: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lastRenderedPageBreak/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5"/>
        <w:gridCol w:w="1811"/>
        <w:gridCol w:w="966"/>
        <w:gridCol w:w="2505"/>
        <w:gridCol w:w="2097"/>
        <w:gridCol w:w="4346"/>
      </w:tblGrid>
      <w:tr w:rsidR="00834875" w:rsidRPr="00834875" w:rsidTr="00834875">
        <w:tc>
          <w:tcPr>
            <w:tcW w:w="34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Оригинал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Заимствовано из оригинала</w:t>
            </w:r>
          </w:p>
        </w:tc>
        <w:tc>
          <w:tcPr>
            <w:tcW w:w="20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Merge w:val="restart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Регистрационный номер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профессионального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стандарта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 оригинала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0"/>
        <w:gridCol w:w="11310"/>
      </w:tblGrid>
      <w:tr w:rsidR="00834875" w:rsidRPr="00834875" w:rsidTr="00834875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Возможные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наименования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должностей</w:t>
            </w:r>
          </w:p>
        </w:tc>
        <w:tc>
          <w:tcPr>
            <w:tcW w:w="11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</w:tr>
      <w:tr w:rsidR="00834875" w:rsidRPr="00834875" w:rsidTr="00834875">
        <w:tc>
          <w:tcPr>
            <w:tcW w:w="390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3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Требования к образованию и обучению</w:t>
            </w:r>
          </w:p>
        </w:tc>
        <w:tc>
          <w:tcPr>
            <w:tcW w:w="11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834875" w:rsidRPr="00834875" w:rsidTr="00834875">
        <w:tc>
          <w:tcPr>
            <w:tcW w:w="3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11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Требования к опыту практической работы не предъявляются</w:t>
            </w:r>
          </w:p>
        </w:tc>
      </w:tr>
      <w:tr w:rsidR="00834875" w:rsidRPr="00834875" w:rsidTr="00834875">
        <w:tc>
          <w:tcPr>
            <w:tcW w:w="3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Особые условия допуска к работе</w:t>
            </w:r>
          </w:p>
        </w:tc>
        <w:tc>
          <w:tcPr>
            <w:tcW w:w="11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признанные недееспособными в установленном федеральным законом порядке;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имеющие заболевания, предусмотренные установленным перечнем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Дополнительные характеристики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34"/>
        <w:gridCol w:w="2080"/>
        <w:gridCol w:w="8396"/>
      </w:tblGrid>
      <w:tr w:rsidR="00834875" w:rsidRPr="00834875" w:rsidTr="00834875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Наименование документа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</w:t>
            </w:r>
          </w:p>
        </w:tc>
        <w:tc>
          <w:tcPr>
            <w:tcW w:w="8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34875" w:rsidRPr="00834875" w:rsidTr="00834875">
        <w:tc>
          <w:tcPr>
            <w:tcW w:w="47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ОКЗ</w:t>
              </w:r>
            </w:hyperlink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" w:anchor="block_232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2320</w:t>
              </w:r>
            </w:hyperlink>
          </w:p>
        </w:tc>
        <w:tc>
          <w:tcPr>
            <w:tcW w:w="8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Преподаватели в средней школе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anchor="block_234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2340</w:t>
              </w:r>
            </w:hyperlink>
          </w:p>
        </w:tc>
        <w:tc>
          <w:tcPr>
            <w:tcW w:w="8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Преподаватели в системе специального образования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7" w:anchor="block_331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3310</w:t>
              </w:r>
            </w:hyperlink>
          </w:p>
        </w:tc>
        <w:tc>
          <w:tcPr>
            <w:tcW w:w="8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8" w:anchor="block_332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3320</w:t>
              </w:r>
            </w:hyperlink>
          </w:p>
        </w:tc>
        <w:tc>
          <w:tcPr>
            <w:tcW w:w="8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Персонал дошкольного воспитания и образования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9" w:anchor="block_333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3330</w:t>
              </w:r>
            </w:hyperlink>
          </w:p>
        </w:tc>
        <w:tc>
          <w:tcPr>
            <w:tcW w:w="8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834875" w:rsidRPr="00834875" w:rsidTr="00834875"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0" w:anchor="block_100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ЕКС</w:t>
              </w:r>
            </w:hyperlink>
            <w:hyperlink r:id="rId41" w:anchor="block_3333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*(3)</w:t>
              </w:r>
            </w:hyperlink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" w:anchor="block_1301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Учитель</w:t>
              </w:r>
            </w:hyperlink>
          </w:p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" w:anchor="block_1307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Воспитатель</w:t>
              </w:r>
            </w:hyperlink>
          </w:p>
        </w:tc>
      </w:tr>
      <w:tr w:rsidR="00834875" w:rsidRPr="00834875" w:rsidTr="00834875"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ОКСО</w:t>
              </w:r>
            </w:hyperlink>
            <w:hyperlink r:id="rId45" w:anchor="block_4444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*(4)</w:t>
              </w:r>
            </w:hyperlink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" w:anchor="block_5000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050000</w:t>
              </w:r>
            </w:hyperlink>
          </w:p>
        </w:tc>
        <w:tc>
          <w:tcPr>
            <w:tcW w:w="8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Образование и педагогика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3.1.1. Трудовая функция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68"/>
        <w:gridCol w:w="4627"/>
        <w:gridCol w:w="968"/>
        <w:gridCol w:w="1527"/>
        <w:gridCol w:w="2646"/>
        <w:gridCol w:w="2374"/>
      </w:tblGrid>
      <w:tr w:rsidR="00834875" w:rsidRPr="00834875" w:rsidTr="00834875">
        <w:tc>
          <w:tcPr>
            <w:tcW w:w="304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Общепедагогическая функция. Обучение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Код</w:t>
            </w:r>
          </w:p>
        </w:tc>
        <w:tc>
          <w:tcPr>
            <w:tcW w:w="1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А/01.6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Уровень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(подуровень)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квалификации</w:t>
            </w:r>
          </w:p>
        </w:tc>
        <w:tc>
          <w:tcPr>
            <w:tcW w:w="2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6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lastRenderedPageBreak/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5"/>
        <w:gridCol w:w="1811"/>
        <w:gridCol w:w="966"/>
        <w:gridCol w:w="2505"/>
        <w:gridCol w:w="2097"/>
        <w:gridCol w:w="4346"/>
      </w:tblGrid>
      <w:tr w:rsidR="00834875" w:rsidRPr="00834875" w:rsidTr="00834875">
        <w:tc>
          <w:tcPr>
            <w:tcW w:w="34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Оригинал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Заимствовано из оригинала</w:t>
            </w:r>
          </w:p>
        </w:tc>
        <w:tc>
          <w:tcPr>
            <w:tcW w:w="20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Merge w:val="restart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 оригинала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1"/>
          <w:szCs w:val="21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2"/>
        <w:gridCol w:w="12168"/>
      </w:tblGrid>
      <w:tr w:rsidR="00834875" w:rsidRPr="00834875" w:rsidTr="00834875">
        <w:tc>
          <w:tcPr>
            <w:tcW w:w="3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Трудовые действия</w:t>
            </w:r>
          </w:p>
        </w:tc>
        <w:tc>
          <w:tcPr>
            <w:tcW w:w="1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Планирование и проведение учебных занятий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универсальных учебных действий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мотивации к обучению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834875" w:rsidRPr="00834875" w:rsidTr="00834875">
        <w:tc>
          <w:tcPr>
            <w:tcW w:w="30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умения</w:t>
            </w: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Владеть ИКТ-компетентностями: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общепользовательская ИКТ-компетентность;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общепедагогическая ИКТ-компетентность;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834875" w:rsidRPr="00834875" w:rsidTr="00834875">
        <w:tc>
          <w:tcPr>
            <w:tcW w:w="30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знания</w:t>
            </w: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Рабочая программа и методика обучения по данному предмету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 </w:t>
            </w:r>
            <w:hyperlink r:id="rId47" w:anchor="block_3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законодательства</w:t>
              </w:r>
            </w:hyperlink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 о правах ребенка, </w:t>
            </w:r>
            <w:hyperlink r:id="rId48" w:anchor="block_1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трудового законодательства</w:t>
              </w:r>
            </w:hyperlink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Нормативные документы по вопросам обучения и воспитания детей и молодежи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9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Конвенция</w:t>
              </w:r>
            </w:hyperlink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 о правах ребенка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0" w:anchor="block_1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Трудовое законодательство</w:t>
              </w:r>
            </w:hyperlink>
          </w:p>
        </w:tc>
      </w:tr>
      <w:tr w:rsidR="00834875" w:rsidRPr="00834875" w:rsidTr="00834875">
        <w:tc>
          <w:tcPr>
            <w:tcW w:w="30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Другие характеристики</w:t>
            </w:r>
          </w:p>
        </w:tc>
        <w:tc>
          <w:tcPr>
            <w:tcW w:w="12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3.1.2. Трудовая функция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5"/>
        <w:gridCol w:w="6311"/>
        <w:gridCol w:w="969"/>
        <w:gridCol w:w="1529"/>
        <w:gridCol w:w="2649"/>
        <w:gridCol w:w="817"/>
      </w:tblGrid>
      <w:tr w:rsidR="00834875" w:rsidRPr="00834875" w:rsidTr="00834875">
        <w:tc>
          <w:tcPr>
            <w:tcW w:w="29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6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Воспитательная деятельность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</w:t>
            </w:r>
          </w:p>
        </w:tc>
        <w:tc>
          <w:tcPr>
            <w:tcW w:w="1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А/02.6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(подуровень)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квалификации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5"/>
        <w:gridCol w:w="1811"/>
        <w:gridCol w:w="966"/>
        <w:gridCol w:w="2505"/>
        <w:gridCol w:w="2097"/>
        <w:gridCol w:w="4346"/>
      </w:tblGrid>
      <w:tr w:rsidR="00834875" w:rsidRPr="00834875" w:rsidTr="00834875">
        <w:tc>
          <w:tcPr>
            <w:tcW w:w="34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Оригинал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Заимствовано из оригинала</w:t>
            </w:r>
          </w:p>
        </w:tc>
        <w:tc>
          <w:tcPr>
            <w:tcW w:w="20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Merge w:val="restart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 оригинала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1"/>
          <w:szCs w:val="21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46"/>
        <w:gridCol w:w="11464"/>
      </w:tblGrid>
      <w:tr w:rsidR="00834875" w:rsidRPr="00834875" w:rsidTr="00834875"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Трудовые действия</w:t>
            </w:r>
          </w:p>
        </w:tc>
        <w:tc>
          <w:tcPr>
            <w:tcW w:w="1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Регулирование поведения обучающихся для обеспечения безопасной образовательной среды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Проектирование и реализация воспитательных программ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толерантности и навыков поведения в изменяющейся поликультурной среде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конструктивных воспитательных усилий родителей (законных представителей) обучающихся, помощь </w:t>
            </w: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семье в решении вопросов воспитания ребенка</w:t>
            </w:r>
          </w:p>
        </w:tc>
      </w:tr>
      <w:tr w:rsidR="00834875" w:rsidRPr="00834875" w:rsidTr="00834875">
        <w:tc>
          <w:tcPr>
            <w:tcW w:w="37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Общаться с детьми, признавать их достоинство, понимая и принимая их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Владеть методами организации экскурсий, походов и экспедиций и т.п.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834875" w:rsidRPr="00834875" w:rsidTr="00834875">
        <w:tc>
          <w:tcPr>
            <w:tcW w:w="37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знания</w:t>
            </w: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Основы </w:t>
            </w:r>
            <w:hyperlink r:id="rId51" w:anchor="block_3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законодательства</w:t>
              </w:r>
            </w:hyperlink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 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834875" w:rsidRPr="00834875" w:rsidTr="00834875">
        <w:tc>
          <w:tcPr>
            <w:tcW w:w="3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Другие характеристики</w:t>
            </w: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3.1.3. Трудовая функция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2"/>
        <w:gridCol w:w="6033"/>
        <w:gridCol w:w="1104"/>
        <w:gridCol w:w="1527"/>
        <w:gridCol w:w="2646"/>
        <w:gridCol w:w="968"/>
      </w:tblGrid>
      <w:tr w:rsidR="00834875" w:rsidRPr="00834875" w:rsidTr="00834875">
        <w:tc>
          <w:tcPr>
            <w:tcW w:w="29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5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Развивающая деятельность</w:t>
            </w:r>
          </w:p>
        </w:tc>
        <w:tc>
          <w:tcPr>
            <w:tcW w:w="109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</w:t>
            </w:r>
          </w:p>
        </w:tc>
        <w:tc>
          <w:tcPr>
            <w:tcW w:w="1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А/03.6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(подуровень) квалификации</w:t>
            </w:r>
          </w:p>
        </w:tc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5"/>
        <w:gridCol w:w="1811"/>
        <w:gridCol w:w="966"/>
        <w:gridCol w:w="2505"/>
        <w:gridCol w:w="2097"/>
        <w:gridCol w:w="4346"/>
      </w:tblGrid>
      <w:tr w:rsidR="00834875" w:rsidRPr="00834875" w:rsidTr="00834875">
        <w:tc>
          <w:tcPr>
            <w:tcW w:w="34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Оригинал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Заимствовано из оригинала</w:t>
            </w:r>
          </w:p>
        </w:tc>
        <w:tc>
          <w:tcPr>
            <w:tcW w:w="20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Merge w:val="restart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 оригинала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1"/>
          <w:szCs w:val="21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46"/>
        <w:gridCol w:w="11464"/>
      </w:tblGrid>
      <w:tr w:rsidR="00834875" w:rsidRPr="00834875" w:rsidTr="00834875"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Трудовые действия</w:t>
            </w:r>
          </w:p>
        </w:tc>
        <w:tc>
          <w:tcPr>
            <w:tcW w:w="1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Оказание адресной помощи обучающимся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системы регуляции поведения и деятельности обучающихся</w:t>
            </w:r>
          </w:p>
        </w:tc>
      </w:tr>
      <w:tr w:rsidR="00834875" w:rsidRPr="00834875" w:rsidTr="00834875">
        <w:tc>
          <w:tcPr>
            <w:tcW w:w="37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умения</w:t>
            </w: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Формировать детско-взрослые сообщества</w:t>
            </w:r>
          </w:p>
        </w:tc>
      </w:tr>
      <w:tr w:rsidR="00834875" w:rsidRPr="00834875" w:rsidTr="00834875">
        <w:tc>
          <w:tcPr>
            <w:tcW w:w="37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знания</w:t>
            </w: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Педагогические закономерности организации образовательного процесса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Теория и технологии учета возрастных особенностей обучающихся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Основы психодиагностики и основные признаки отклонения в развитии детей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834875" w:rsidRPr="00834875" w:rsidTr="00834875">
        <w:tc>
          <w:tcPr>
            <w:tcW w:w="3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Другие характеристики</w:t>
            </w: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3.2. Обобщенная трудовая функция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6"/>
        <w:gridCol w:w="6728"/>
        <w:gridCol w:w="1104"/>
        <w:gridCol w:w="968"/>
        <w:gridCol w:w="2646"/>
        <w:gridCol w:w="968"/>
      </w:tblGrid>
      <w:tr w:rsidR="00834875" w:rsidRPr="00834875" w:rsidTr="00834875">
        <w:tc>
          <w:tcPr>
            <w:tcW w:w="277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6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09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</w:t>
            </w:r>
          </w:p>
        </w:tc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Уровень квалификации</w:t>
            </w:r>
          </w:p>
        </w:tc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5-6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5"/>
        <w:gridCol w:w="1811"/>
        <w:gridCol w:w="966"/>
        <w:gridCol w:w="2505"/>
        <w:gridCol w:w="2097"/>
        <w:gridCol w:w="4346"/>
      </w:tblGrid>
      <w:tr w:rsidR="00834875" w:rsidRPr="00834875" w:rsidTr="00834875">
        <w:tc>
          <w:tcPr>
            <w:tcW w:w="34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Оригинал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Заимствовано из оригинала</w:t>
            </w:r>
          </w:p>
        </w:tc>
        <w:tc>
          <w:tcPr>
            <w:tcW w:w="20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Merge w:val="restart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 оригинала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1"/>
          <w:szCs w:val="21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0"/>
        <w:gridCol w:w="11310"/>
      </w:tblGrid>
      <w:tr w:rsidR="00834875" w:rsidRPr="00834875" w:rsidTr="00834875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Возможные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наименования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должностей</w:t>
            </w:r>
          </w:p>
        </w:tc>
        <w:tc>
          <w:tcPr>
            <w:tcW w:w="11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</w:tr>
      <w:tr w:rsidR="00834875" w:rsidRPr="00834875" w:rsidTr="00834875">
        <w:tc>
          <w:tcPr>
            <w:tcW w:w="390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3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Требования к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образованию и обучению</w:t>
            </w:r>
          </w:p>
        </w:tc>
        <w:tc>
          <w:tcPr>
            <w:tcW w:w="11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834875" w:rsidRPr="00834875" w:rsidTr="00834875">
        <w:tc>
          <w:tcPr>
            <w:tcW w:w="3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11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Требования к опыту практической работы не предъявляются</w:t>
            </w:r>
          </w:p>
        </w:tc>
      </w:tr>
      <w:tr w:rsidR="00834875" w:rsidRPr="00834875" w:rsidTr="00834875">
        <w:tc>
          <w:tcPr>
            <w:tcW w:w="3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Особые условия допуска к работе</w:t>
            </w:r>
          </w:p>
        </w:tc>
        <w:tc>
          <w:tcPr>
            <w:tcW w:w="112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К педагогической деятельности не допускаются лица: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признанные недееспособными в установленном федеральным законом порядке;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имеющие заболевания, предусмотренные установленным перечнем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Дополнительные характеристики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0"/>
        <w:gridCol w:w="1807"/>
        <w:gridCol w:w="9653"/>
      </w:tblGrid>
      <w:tr w:rsidR="00834875" w:rsidRPr="00834875" w:rsidTr="00834875"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9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34875" w:rsidRPr="00834875" w:rsidTr="00834875">
        <w:tc>
          <w:tcPr>
            <w:tcW w:w="37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2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ОКЗ</w:t>
              </w:r>
            </w:hyperlink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3" w:anchor="block_232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2320</w:t>
              </w:r>
            </w:hyperlink>
          </w:p>
        </w:tc>
        <w:tc>
          <w:tcPr>
            <w:tcW w:w="96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Преподаватели в средней школе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4" w:anchor="block_234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2340</w:t>
              </w:r>
            </w:hyperlink>
          </w:p>
        </w:tc>
        <w:tc>
          <w:tcPr>
            <w:tcW w:w="96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Преподаватели в системе специального образования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5" w:anchor="block_331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3310</w:t>
              </w:r>
            </w:hyperlink>
          </w:p>
        </w:tc>
        <w:tc>
          <w:tcPr>
            <w:tcW w:w="96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6" w:anchor="block_332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3320</w:t>
              </w:r>
            </w:hyperlink>
          </w:p>
        </w:tc>
        <w:tc>
          <w:tcPr>
            <w:tcW w:w="96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Персонал дошкольного воспитания и образования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7" w:anchor="block_333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3330</w:t>
              </w:r>
            </w:hyperlink>
          </w:p>
        </w:tc>
        <w:tc>
          <w:tcPr>
            <w:tcW w:w="96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834875" w:rsidRPr="00834875" w:rsidTr="00834875">
        <w:tc>
          <w:tcPr>
            <w:tcW w:w="3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8" w:anchor="block_100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ЕКС</w:t>
              </w:r>
            </w:hyperlink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9" w:anchor="block_1301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Учитель</w:t>
              </w:r>
            </w:hyperlink>
          </w:p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0" w:anchor="block_1307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Воспитатель</w:t>
              </w:r>
            </w:hyperlink>
          </w:p>
        </w:tc>
      </w:tr>
      <w:tr w:rsidR="00834875" w:rsidRPr="00834875" w:rsidTr="00834875">
        <w:tc>
          <w:tcPr>
            <w:tcW w:w="3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1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ОКСО</w:t>
              </w:r>
            </w:hyperlink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2" w:anchor="block_5000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050000</w:t>
              </w:r>
            </w:hyperlink>
          </w:p>
        </w:tc>
        <w:tc>
          <w:tcPr>
            <w:tcW w:w="96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Образование и педагогика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3.2.1. Трудовая функция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5"/>
        <w:gridCol w:w="5615"/>
        <w:gridCol w:w="1241"/>
        <w:gridCol w:w="1529"/>
        <w:gridCol w:w="2649"/>
        <w:gridCol w:w="1241"/>
      </w:tblGrid>
      <w:tr w:rsidR="00834875" w:rsidRPr="00834875" w:rsidTr="00834875">
        <w:tc>
          <w:tcPr>
            <w:tcW w:w="29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5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</w:t>
            </w:r>
          </w:p>
        </w:tc>
        <w:tc>
          <w:tcPr>
            <w:tcW w:w="1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В/01.5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Уровень (подуровень) квалификации</w:t>
            </w:r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5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5"/>
        <w:gridCol w:w="1811"/>
        <w:gridCol w:w="966"/>
        <w:gridCol w:w="2505"/>
        <w:gridCol w:w="2097"/>
        <w:gridCol w:w="4346"/>
      </w:tblGrid>
      <w:tr w:rsidR="00834875" w:rsidRPr="00834875" w:rsidTr="00834875">
        <w:tc>
          <w:tcPr>
            <w:tcW w:w="34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Оригинал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Заимствовано из оригинала</w:t>
            </w:r>
          </w:p>
        </w:tc>
        <w:tc>
          <w:tcPr>
            <w:tcW w:w="20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Merge w:val="restart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 оригинала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1"/>
          <w:szCs w:val="21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1"/>
        <w:gridCol w:w="11599"/>
      </w:tblGrid>
      <w:tr w:rsidR="00834875" w:rsidRPr="00834875" w:rsidTr="00834875"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Трудовые действия</w:t>
            </w:r>
          </w:p>
        </w:tc>
        <w:tc>
          <w:tcPr>
            <w:tcW w:w="11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Участие в разработке основной общеобразовательной программы образовательной организации в соответствии с </w:t>
            </w:r>
            <w:hyperlink r:id="rId63" w:anchor="block_100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федеральным государственным образовательным стандартом</w:t>
              </w:r>
            </w:hyperlink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 дошкольного образования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психологической готовности к школьному обучению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834875" w:rsidRPr="00834875" w:rsidTr="00834875">
        <w:tc>
          <w:tcPr>
            <w:tcW w:w="36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умения</w:t>
            </w: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методы и средства анализа психолого-педагогического мониторинга, позволяющие оценить результаты </w:t>
            </w: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834875" w:rsidRPr="00834875" w:rsidTr="00834875">
        <w:tc>
          <w:tcPr>
            <w:tcW w:w="36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знания</w:t>
            </w: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Общие закономерности развития ребенка в раннем и дошкольном возрасте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Современные тенденции развития дошкольного образования</w:t>
            </w:r>
          </w:p>
        </w:tc>
      </w:tr>
      <w:tr w:rsidR="00834875" w:rsidRPr="00834875" w:rsidTr="00834875">
        <w:tc>
          <w:tcPr>
            <w:tcW w:w="3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Другие характеристики</w:t>
            </w:r>
          </w:p>
        </w:tc>
        <w:tc>
          <w:tcPr>
            <w:tcW w:w="11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3.2.2. Трудовая функция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7"/>
        <w:gridCol w:w="6305"/>
        <w:gridCol w:w="1104"/>
        <w:gridCol w:w="1391"/>
        <w:gridCol w:w="2797"/>
        <w:gridCol w:w="816"/>
      </w:tblGrid>
      <w:tr w:rsidR="00834875" w:rsidRPr="00834875" w:rsidTr="00834875">
        <w:tc>
          <w:tcPr>
            <w:tcW w:w="277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6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09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В/02.6</w:t>
            </w:r>
          </w:p>
        </w:tc>
        <w:tc>
          <w:tcPr>
            <w:tcW w:w="277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(подуровень)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квалификации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5"/>
        <w:gridCol w:w="1811"/>
        <w:gridCol w:w="966"/>
        <w:gridCol w:w="2505"/>
        <w:gridCol w:w="2097"/>
        <w:gridCol w:w="4346"/>
      </w:tblGrid>
      <w:tr w:rsidR="00834875" w:rsidRPr="00834875" w:rsidTr="00834875">
        <w:tc>
          <w:tcPr>
            <w:tcW w:w="34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Оригинал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Заимствовано из оригинала</w:t>
            </w:r>
          </w:p>
        </w:tc>
        <w:tc>
          <w:tcPr>
            <w:tcW w:w="20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Merge w:val="restart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 оригинала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1"/>
          <w:szCs w:val="21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46"/>
        <w:gridCol w:w="11464"/>
      </w:tblGrid>
      <w:tr w:rsidR="00834875" w:rsidRPr="00834875" w:rsidTr="00834875"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Трудовые действия</w:t>
            </w:r>
          </w:p>
        </w:tc>
        <w:tc>
          <w:tcPr>
            <w:tcW w:w="1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Проектирование образовательного процесса на основе </w:t>
            </w:r>
            <w:hyperlink r:id="rId64" w:anchor="block_1000" w:history="1">
              <w:r w:rsidRPr="00834875">
                <w:rPr>
                  <w:rFonts w:ascii="Times New Roman" w:eastAsia="Times New Roman" w:hAnsi="Times New Roman" w:cs="Times New Roman"/>
                  <w:color w:val="3272C0"/>
                  <w:lang w:eastAsia="ru-RU"/>
                </w:rPr>
                <w:t>федерального государственного образовательного стандарта</w:t>
              </w:r>
            </w:hyperlink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 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834875" w:rsidRPr="00834875" w:rsidTr="00834875">
        <w:tc>
          <w:tcPr>
            <w:tcW w:w="37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умения</w:t>
            </w: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 xml:space="preserve">Реагировать на непосредственные по форме обращения детей к учителю и распознавать за ними серьезные личные </w:t>
            </w: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проблемы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834875" w:rsidRPr="00834875" w:rsidTr="00834875">
        <w:tc>
          <w:tcPr>
            <w:tcW w:w="37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знания</w:t>
            </w: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834875" w:rsidRPr="00834875" w:rsidTr="00834875">
        <w:tc>
          <w:tcPr>
            <w:tcW w:w="3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Другие характеристики</w:t>
            </w: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3.2.3. Трудовая функция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6"/>
        <w:gridCol w:w="6311"/>
        <w:gridCol w:w="1105"/>
        <w:gridCol w:w="1392"/>
        <w:gridCol w:w="2649"/>
        <w:gridCol w:w="817"/>
      </w:tblGrid>
      <w:tr w:rsidR="00834875" w:rsidRPr="00834875" w:rsidTr="00834875">
        <w:tc>
          <w:tcPr>
            <w:tcW w:w="29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6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09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В/03.6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(подуровень)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квалификации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5"/>
        <w:gridCol w:w="1811"/>
        <w:gridCol w:w="966"/>
        <w:gridCol w:w="2505"/>
        <w:gridCol w:w="2097"/>
        <w:gridCol w:w="4346"/>
      </w:tblGrid>
      <w:tr w:rsidR="00834875" w:rsidRPr="00834875" w:rsidTr="00834875">
        <w:tc>
          <w:tcPr>
            <w:tcW w:w="34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Оригинал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Заимствовано из оригинала</w:t>
            </w:r>
          </w:p>
        </w:tc>
        <w:tc>
          <w:tcPr>
            <w:tcW w:w="20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Merge w:val="restart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 оригинала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1"/>
          <w:szCs w:val="21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1"/>
        <w:gridCol w:w="11189"/>
      </w:tblGrid>
      <w:tr w:rsidR="00834875" w:rsidRPr="00834875" w:rsidTr="00834875">
        <w:tc>
          <w:tcPr>
            <w:tcW w:w="4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Трудовые действия</w:t>
            </w:r>
          </w:p>
        </w:tc>
        <w:tc>
          <w:tcPr>
            <w:tcW w:w="1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834875" w:rsidRPr="00834875" w:rsidTr="00834875">
        <w:tc>
          <w:tcPr>
            <w:tcW w:w="40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умения</w:t>
            </w: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Организовать самостоятельную деятельность обучающихся, в том числе исследовательскую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Владеть методами убеждения, аргументации своей позиции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834875" w:rsidRPr="00834875" w:rsidTr="00834875">
        <w:tc>
          <w:tcPr>
            <w:tcW w:w="40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знания</w:t>
            </w: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Программы и учебники по преподаваемому предмету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Основы экологии, экономики, социологии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Правила внутреннего распорядка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Правила по охране труда и требования к безопасности образовательной среды</w:t>
            </w:r>
          </w:p>
        </w:tc>
      </w:tr>
      <w:tr w:rsidR="00834875" w:rsidRPr="00834875" w:rsidTr="00834875">
        <w:tc>
          <w:tcPr>
            <w:tcW w:w="4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Другие характеристики</w:t>
            </w:r>
          </w:p>
        </w:tc>
        <w:tc>
          <w:tcPr>
            <w:tcW w:w="11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3.2.4. Трудовая функция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3"/>
        <w:gridCol w:w="6169"/>
        <w:gridCol w:w="1104"/>
        <w:gridCol w:w="1391"/>
        <w:gridCol w:w="2797"/>
        <w:gridCol w:w="816"/>
      </w:tblGrid>
      <w:tr w:rsidR="00834875" w:rsidRPr="00834875" w:rsidTr="00834875">
        <w:tc>
          <w:tcPr>
            <w:tcW w:w="29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</w:t>
            </w:r>
          </w:p>
        </w:tc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Модуль "Предметное обучение. Математика"</w:t>
            </w:r>
          </w:p>
        </w:tc>
        <w:tc>
          <w:tcPr>
            <w:tcW w:w="109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Код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В/04.6</w:t>
            </w:r>
          </w:p>
        </w:tc>
        <w:tc>
          <w:tcPr>
            <w:tcW w:w="277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Уровень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(подуровень)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квалификации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6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lastRenderedPageBreak/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5"/>
        <w:gridCol w:w="1811"/>
        <w:gridCol w:w="966"/>
        <w:gridCol w:w="2505"/>
        <w:gridCol w:w="2097"/>
        <w:gridCol w:w="4346"/>
      </w:tblGrid>
      <w:tr w:rsidR="00834875" w:rsidRPr="00834875" w:rsidTr="00834875">
        <w:tc>
          <w:tcPr>
            <w:tcW w:w="34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Оригинал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Заимствовано из оригинала</w:t>
            </w:r>
          </w:p>
        </w:tc>
        <w:tc>
          <w:tcPr>
            <w:tcW w:w="20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Merge w:val="restart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 оригинала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1"/>
          <w:szCs w:val="21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46"/>
        <w:gridCol w:w="11464"/>
      </w:tblGrid>
      <w:tr w:rsidR="00834875" w:rsidRPr="00834875" w:rsidTr="00834875"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Трудовые действия</w:t>
            </w:r>
          </w:p>
        </w:tc>
        <w:tc>
          <w:tcPr>
            <w:tcW w:w="1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конкретных знаний, умений и навыков в области математики и информатики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Развитие инициативы обучающихся по использованию математики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позитивного отношения со стороны всех обучающихся к интеллектуальным достижениям </w:t>
            </w: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одноклассников независимо от абсолютного уровня этого достижения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834875" w:rsidRPr="00834875" w:rsidTr="00834875">
        <w:tc>
          <w:tcPr>
            <w:tcW w:w="37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умения</w:t>
            </w: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Владеть основными математическими компьютерными инструментами: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визуализации данных, зависимостей, отношений, процессов, геометрических объектов;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вычислений - численных и символьных;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обработки данных (статистики);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экспериментальных лабораторий (вероятность, информатика)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Квалифицированно набирать математический текст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834875" w:rsidRPr="00834875" w:rsidTr="00834875">
        <w:tc>
          <w:tcPr>
            <w:tcW w:w="37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знания</w:t>
            </w: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Теория и методика преподавания математики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834875" w:rsidRPr="00834875" w:rsidTr="00834875">
        <w:tc>
          <w:tcPr>
            <w:tcW w:w="3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Другие характеристики</w:t>
            </w:r>
          </w:p>
        </w:tc>
        <w:tc>
          <w:tcPr>
            <w:tcW w:w="11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3.2.5. Трудовая функция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6"/>
        <w:gridCol w:w="6169"/>
        <w:gridCol w:w="1104"/>
        <w:gridCol w:w="1527"/>
        <w:gridCol w:w="2646"/>
        <w:gridCol w:w="968"/>
      </w:tblGrid>
      <w:tr w:rsidR="00834875" w:rsidRPr="00834875" w:rsidTr="00834875">
        <w:tc>
          <w:tcPr>
            <w:tcW w:w="277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Модуль "Предметное обучение. Русский язык"</w:t>
            </w:r>
          </w:p>
        </w:tc>
        <w:tc>
          <w:tcPr>
            <w:tcW w:w="109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</w:t>
            </w:r>
          </w:p>
        </w:tc>
        <w:tc>
          <w:tcPr>
            <w:tcW w:w="1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В/05.6</w:t>
            </w:r>
          </w:p>
        </w:tc>
        <w:tc>
          <w:tcPr>
            <w:tcW w:w="26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(подуровень)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квалификации</w:t>
            </w:r>
          </w:p>
        </w:tc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5"/>
        <w:gridCol w:w="1811"/>
        <w:gridCol w:w="966"/>
        <w:gridCol w:w="2505"/>
        <w:gridCol w:w="2097"/>
        <w:gridCol w:w="4346"/>
      </w:tblGrid>
      <w:tr w:rsidR="00834875" w:rsidRPr="00834875" w:rsidTr="00834875">
        <w:tc>
          <w:tcPr>
            <w:tcW w:w="34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Происхождение трудовой функции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Оригинал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Заимствовано из оригинала</w:t>
            </w:r>
          </w:p>
        </w:tc>
        <w:tc>
          <w:tcPr>
            <w:tcW w:w="20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Merge w:val="restart"/>
            <w:tcBorders>
              <w:bottom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Код оригинала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1"/>
          <w:szCs w:val="21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43"/>
        <w:gridCol w:w="10767"/>
      </w:tblGrid>
      <w:tr w:rsidR="00834875" w:rsidRPr="00834875" w:rsidTr="00834875"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Трудовые действия</w:t>
            </w:r>
          </w:p>
        </w:tc>
        <w:tc>
          <w:tcPr>
            <w:tcW w:w="10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Поощрение индивидуального и коллективного литературного творчества обучающихся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834875" w:rsidRPr="00834875" w:rsidTr="00834875">
        <w:tc>
          <w:tcPr>
            <w:tcW w:w="44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умения</w:t>
            </w: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Проявлять позитивное отношение к родным языкам обучающихся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834875" w:rsidRPr="00834875" w:rsidTr="00834875">
        <w:tc>
          <w:tcPr>
            <w:tcW w:w="44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Необходимые знания</w:t>
            </w: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Теория и методика преподавания русского языка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Контекстная языковая норма</w:t>
            </w:r>
          </w:p>
        </w:tc>
      </w:tr>
      <w:tr w:rsidR="00834875" w:rsidRPr="00834875" w:rsidTr="0083487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834875" w:rsidRPr="00834875" w:rsidTr="00834875"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Другие характеристики</w:t>
            </w:r>
          </w:p>
        </w:tc>
        <w:tc>
          <w:tcPr>
            <w:tcW w:w="10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3487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IV. Сведения об организациях-разработчиках</w:t>
      </w:r>
      <w:r w:rsidRPr="0083487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профессионального стандарта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4.1. Ответственная организация-разработчик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5"/>
      </w:tblGrid>
      <w:tr w:rsidR="00834875" w:rsidRPr="00834875" w:rsidTr="00834875"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Государственное бюджетное образовательное учреждение высшего профессионального образования города Москвы "Московский городской психолого-педагогический университет"</w:t>
            </w:r>
          </w:p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Ректор Рубцов Виталий Владимирович</w:t>
            </w:r>
          </w:p>
          <w:p w:rsidR="00834875" w:rsidRPr="00834875" w:rsidRDefault="00834875" w:rsidP="0083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4.2. Наименования организаций-разработчиков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7"/>
        <w:gridCol w:w="9658"/>
      </w:tblGrid>
      <w:tr w:rsidR="00834875" w:rsidRPr="00834875" w:rsidTr="0083487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города Москвы</w:t>
            </w:r>
          </w:p>
          <w:p w:rsidR="00834875" w:rsidRPr="00834875" w:rsidRDefault="00834875" w:rsidP="00834875">
            <w:pPr>
              <w:spacing w:before="69" w:after="69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875">
              <w:rPr>
                <w:rFonts w:ascii="Times New Roman" w:eastAsia="Times New Roman" w:hAnsi="Times New Roman" w:cs="Times New Roman"/>
                <w:lang w:eastAsia="ru-RU"/>
              </w:rPr>
              <w:t>Центр образования N 109</w:t>
            </w:r>
          </w:p>
        </w:tc>
      </w:tr>
    </w:tbl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834875" w:rsidRPr="00834875" w:rsidRDefault="00834875" w:rsidP="00834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834875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*(1) </w:t>
      </w:r>
      <w:hyperlink r:id="rId65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Общероссийский классификатор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занятий.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*(2) </w:t>
      </w:r>
      <w:hyperlink r:id="rId66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Общероссийский классификатор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видов экономической деятельности.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lastRenderedPageBreak/>
        <w:t>*(3) </w:t>
      </w:r>
      <w:hyperlink r:id="rId67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Приказ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Минздравсоцразвития России от 26 августа 2010 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 г. N 18638).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*(4) </w:t>
      </w:r>
      <w:hyperlink r:id="rId68" w:history="1">
        <w:r w:rsidRPr="00834875">
          <w:rPr>
            <w:rFonts w:ascii="Times New Roman" w:eastAsia="Times New Roman" w:hAnsi="Times New Roman" w:cs="Times New Roman"/>
            <w:color w:val="3272C0"/>
            <w:lang w:eastAsia="ru-RU"/>
          </w:rPr>
          <w:t>Общероссийский классификатор</w:t>
        </w:r>
      </w:hyperlink>
      <w:r w:rsidRPr="00834875">
        <w:rPr>
          <w:rFonts w:ascii="Times New Roman" w:eastAsia="Times New Roman" w:hAnsi="Times New Roman" w:cs="Times New Roman"/>
          <w:color w:val="464C55"/>
          <w:lang w:eastAsia="ru-RU"/>
        </w:rPr>
        <w:t> специальностей по образованию.</w:t>
      </w:r>
    </w:p>
    <w:p w:rsidR="00834875" w:rsidRPr="00834875" w:rsidRDefault="00834875" w:rsidP="00834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834875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4C5E38" w:rsidRDefault="004C5E38"/>
    <w:sectPr w:rsidR="004C5E38" w:rsidSect="004C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834875"/>
    <w:rsid w:val="004C5E38"/>
    <w:rsid w:val="0083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38"/>
  </w:style>
  <w:style w:type="paragraph" w:styleId="1">
    <w:name w:val="heading 1"/>
    <w:basedOn w:val="a"/>
    <w:link w:val="10"/>
    <w:uiPriority w:val="9"/>
    <w:qFormat/>
    <w:rsid w:val="008348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348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8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48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83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3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83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3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487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4875"/>
    <w:rPr>
      <w:color w:val="800080"/>
      <w:u w:val="single"/>
    </w:rPr>
  </w:style>
  <w:style w:type="paragraph" w:customStyle="1" w:styleId="s9">
    <w:name w:val="s_9"/>
    <w:basedOn w:val="a"/>
    <w:rsid w:val="0083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3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83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34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487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67354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3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8574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1680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1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39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3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06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2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9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57746200/" TargetMode="External"/><Relationship Id="rId18" Type="http://schemas.openxmlformats.org/officeDocument/2006/relationships/hyperlink" Target="https://base.garant.ru/1966659/" TargetMode="External"/><Relationship Id="rId26" Type="http://schemas.openxmlformats.org/officeDocument/2006/relationships/hyperlink" Target="https://base.garant.ru/179057/" TargetMode="External"/><Relationship Id="rId39" Type="http://schemas.openxmlformats.org/officeDocument/2006/relationships/hyperlink" Target="https://base.garant.ru/179057/" TargetMode="External"/><Relationship Id="rId21" Type="http://schemas.openxmlformats.org/officeDocument/2006/relationships/hyperlink" Target="https://base.garant.ru/70535556/" TargetMode="External"/><Relationship Id="rId34" Type="http://schemas.openxmlformats.org/officeDocument/2006/relationships/hyperlink" Target="https://base.garant.ru/179057/" TargetMode="External"/><Relationship Id="rId42" Type="http://schemas.openxmlformats.org/officeDocument/2006/relationships/hyperlink" Target="https://base.garant.ru/199499/53f89421bbdaf741eb2d1ecc4ddb4c33/" TargetMode="External"/><Relationship Id="rId47" Type="http://schemas.openxmlformats.org/officeDocument/2006/relationships/hyperlink" Target="https://base.garant.ru/179146/5ac206a89ea76855804609cd950fcaf7/" TargetMode="External"/><Relationship Id="rId50" Type="http://schemas.openxmlformats.org/officeDocument/2006/relationships/hyperlink" Target="https://base.garant.ru/12125268/3d3a9e2eb4f30c73ea6671464e2a54b5/" TargetMode="External"/><Relationship Id="rId55" Type="http://schemas.openxmlformats.org/officeDocument/2006/relationships/hyperlink" Target="https://base.garant.ru/179057/" TargetMode="External"/><Relationship Id="rId63" Type="http://schemas.openxmlformats.org/officeDocument/2006/relationships/hyperlink" Target="https://base.garant.ru/70512244/53f89421bbdaf741eb2d1ecc4ddb4c33/" TargetMode="External"/><Relationship Id="rId68" Type="http://schemas.openxmlformats.org/officeDocument/2006/relationships/hyperlink" Target="https://base.garant.ru/186755/" TargetMode="External"/><Relationship Id="rId7" Type="http://schemas.openxmlformats.org/officeDocument/2006/relationships/hyperlink" Target="https://base.garant.ru/70873252/84df512df66d5fa627336aa96a7f1c6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55727325/" TargetMode="External"/><Relationship Id="rId29" Type="http://schemas.openxmlformats.org/officeDocument/2006/relationships/hyperlink" Target="https://base.garant.ru/179057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535556/02c46bde69e07fcc7cc080a1e77ec7e2/" TargetMode="External"/><Relationship Id="rId11" Type="http://schemas.openxmlformats.org/officeDocument/2006/relationships/hyperlink" Target="https://base.garant.ru/72216792/" TargetMode="External"/><Relationship Id="rId24" Type="http://schemas.openxmlformats.org/officeDocument/2006/relationships/hyperlink" Target="https://base.garant.ru/179057/" TargetMode="External"/><Relationship Id="rId32" Type="http://schemas.openxmlformats.org/officeDocument/2006/relationships/hyperlink" Target="https://base.garant.ru/185134/" TargetMode="External"/><Relationship Id="rId37" Type="http://schemas.openxmlformats.org/officeDocument/2006/relationships/hyperlink" Target="https://base.garant.ru/179057/" TargetMode="External"/><Relationship Id="rId40" Type="http://schemas.openxmlformats.org/officeDocument/2006/relationships/hyperlink" Target="https://base.garant.ru/199499/53f89421bbdaf741eb2d1ecc4ddb4c33/" TargetMode="External"/><Relationship Id="rId45" Type="http://schemas.openxmlformats.org/officeDocument/2006/relationships/hyperlink" Target="https://base.garant.ru/70535556/02c46bde69e07fcc7cc080a1e77ec7e2/" TargetMode="External"/><Relationship Id="rId53" Type="http://schemas.openxmlformats.org/officeDocument/2006/relationships/hyperlink" Target="https://base.garant.ru/179057/" TargetMode="External"/><Relationship Id="rId58" Type="http://schemas.openxmlformats.org/officeDocument/2006/relationships/hyperlink" Target="https://base.garant.ru/199499/53f89421bbdaf741eb2d1ecc4ddb4c33/" TargetMode="External"/><Relationship Id="rId66" Type="http://schemas.openxmlformats.org/officeDocument/2006/relationships/hyperlink" Target="https://base.garant.ru/185134/" TargetMode="External"/><Relationship Id="rId5" Type="http://schemas.openxmlformats.org/officeDocument/2006/relationships/hyperlink" Target="https://base.garant.ru/70304190/" TargetMode="External"/><Relationship Id="rId15" Type="http://schemas.openxmlformats.org/officeDocument/2006/relationships/hyperlink" Target="https://base.garant.ru/55727326/" TargetMode="External"/><Relationship Id="rId23" Type="http://schemas.openxmlformats.org/officeDocument/2006/relationships/hyperlink" Target="https://base.garant.ru/179057/" TargetMode="External"/><Relationship Id="rId28" Type="http://schemas.openxmlformats.org/officeDocument/2006/relationships/hyperlink" Target="https://base.garant.ru/70535556/02c46bde69e07fcc7cc080a1e77ec7e2/" TargetMode="External"/><Relationship Id="rId36" Type="http://schemas.openxmlformats.org/officeDocument/2006/relationships/hyperlink" Target="https://base.garant.ru/179057/" TargetMode="External"/><Relationship Id="rId49" Type="http://schemas.openxmlformats.org/officeDocument/2006/relationships/hyperlink" Target="https://base.garant.ru/2540422/" TargetMode="External"/><Relationship Id="rId57" Type="http://schemas.openxmlformats.org/officeDocument/2006/relationships/hyperlink" Target="https://base.garant.ru/179057/" TargetMode="External"/><Relationship Id="rId61" Type="http://schemas.openxmlformats.org/officeDocument/2006/relationships/hyperlink" Target="https://base.garant.ru/186755/" TargetMode="External"/><Relationship Id="rId10" Type="http://schemas.openxmlformats.org/officeDocument/2006/relationships/hyperlink" Target="https://base.garant.ru/72216792/" TargetMode="External"/><Relationship Id="rId19" Type="http://schemas.openxmlformats.org/officeDocument/2006/relationships/hyperlink" Target="https://base.garant.ru/1966665/" TargetMode="External"/><Relationship Id="rId31" Type="http://schemas.openxmlformats.org/officeDocument/2006/relationships/hyperlink" Target="https://base.garant.ru/185134/07aae56f0120216a8143f32f2f317d85/" TargetMode="External"/><Relationship Id="rId44" Type="http://schemas.openxmlformats.org/officeDocument/2006/relationships/hyperlink" Target="https://base.garant.ru/186755/" TargetMode="External"/><Relationship Id="rId52" Type="http://schemas.openxmlformats.org/officeDocument/2006/relationships/hyperlink" Target="https://base.garant.ru/179057/" TargetMode="External"/><Relationship Id="rId60" Type="http://schemas.openxmlformats.org/officeDocument/2006/relationships/hyperlink" Target="https://base.garant.ru/199499/53f89421bbdaf741eb2d1ecc4ddb4c33/" TargetMode="External"/><Relationship Id="rId65" Type="http://schemas.openxmlformats.org/officeDocument/2006/relationships/hyperlink" Target="https://base.garant.ru/179057/" TargetMode="External"/><Relationship Id="rId4" Type="http://schemas.openxmlformats.org/officeDocument/2006/relationships/hyperlink" Target="https://base.garant.ru/70304190/49040017ad14964fd228397ec54ebeb7/" TargetMode="External"/><Relationship Id="rId9" Type="http://schemas.openxmlformats.org/officeDocument/2006/relationships/hyperlink" Target="https://base.garant.ru/57457417/0964aed665c1f691d60410ecd2ae6893/" TargetMode="External"/><Relationship Id="rId14" Type="http://schemas.openxmlformats.org/officeDocument/2006/relationships/hyperlink" Target="https://base.garant.ru/55729352/" TargetMode="External"/><Relationship Id="rId22" Type="http://schemas.openxmlformats.org/officeDocument/2006/relationships/hyperlink" Target="https://base.garant.ru/179057/" TargetMode="External"/><Relationship Id="rId27" Type="http://schemas.openxmlformats.org/officeDocument/2006/relationships/hyperlink" Target="https://base.garant.ru/179057/" TargetMode="External"/><Relationship Id="rId30" Type="http://schemas.openxmlformats.org/officeDocument/2006/relationships/hyperlink" Target="https://base.garant.ru/185134/07aae56f0120216a8143f32f2f317d85/" TargetMode="External"/><Relationship Id="rId35" Type="http://schemas.openxmlformats.org/officeDocument/2006/relationships/hyperlink" Target="https://base.garant.ru/179057/" TargetMode="External"/><Relationship Id="rId43" Type="http://schemas.openxmlformats.org/officeDocument/2006/relationships/hyperlink" Target="https://base.garant.ru/199499/53f89421bbdaf741eb2d1ecc4ddb4c33/" TargetMode="External"/><Relationship Id="rId48" Type="http://schemas.openxmlformats.org/officeDocument/2006/relationships/hyperlink" Target="https://base.garant.ru/12125268/3d3a9e2eb4f30c73ea6671464e2a54b5/" TargetMode="External"/><Relationship Id="rId56" Type="http://schemas.openxmlformats.org/officeDocument/2006/relationships/hyperlink" Target="https://base.garant.ru/179057/" TargetMode="External"/><Relationship Id="rId64" Type="http://schemas.openxmlformats.org/officeDocument/2006/relationships/hyperlink" Target="https://base.garant.ru/197127/53f89421bbdaf741eb2d1ecc4ddb4c33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base.garant.ru/70535556/02c46bde69e07fcc7cc080a1e77ec7e2/" TargetMode="External"/><Relationship Id="rId51" Type="http://schemas.openxmlformats.org/officeDocument/2006/relationships/hyperlink" Target="https://base.garant.ru/179146/5ac206a89ea76855804609cd950fcaf7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70535556/02c46bde69e07fcc7cc080a1e77ec7e2/" TargetMode="External"/><Relationship Id="rId17" Type="http://schemas.openxmlformats.org/officeDocument/2006/relationships/hyperlink" Target="https://base.garant.ru/55727324/" TargetMode="External"/><Relationship Id="rId25" Type="http://schemas.openxmlformats.org/officeDocument/2006/relationships/hyperlink" Target="https://base.garant.ru/179057/" TargetMode="External"/><Relationship Id="rId33" Type="http://schemas.openxmlformats.org/officeDocument/2006/relationships/hyperlink" Target="https://base.garant.ru/70535556/02c46bde69e07fcc7cc080a1e77ec7e2/" TargetMode="External"/><Relationship Id="rId38" Type="http://schemas.openxmlformats.org/officeDocument/2006/relationships/hyperlink" Target="https://base.garant.ru/179057/" TargetMode="External"/><Relationship Id="rId46" Type="http://schemas.openxmlformats.org/officeDocument/2006/relationships/hyperlink" Target="https://base.garant.ru/186755/" TargetMode="External"/><Relationship Id="rId59" Type="http://schemas.openxmlformats.org/officeDocument/2006/relationships/hyperlink" Target="https://base.garant.ru/199499/53f89421bbdaf741eb2d1ecc4ddb4c33/" TargetMode="External"/><Relationship Id="rId67" Type="http://schemas.openxmlformats.org/officeDocument/2006/relationships/hyperlink" Target="https://base.garant.ru/199499/" TargetMode="External"/><Relationship Id="rId20" Type="http://schemas.openxmlformats.org/officeDocument/2006/relationships/hyperlink" Target="https://base.garant.ru/1966667/" TargetMode="External"/><Relationship Id="rId41" Type="http://schemas.openxmlformats.org/officeDocument/2006/relationships/hyperlink" Target="https://base.garant.ru/70535556/02c46bde69e07fcc7cc080a1e77ec7e2/" TargetMode="External"/><Relationship Id="rId54" Type="http://schemas.openxmlformats.org/officeDocument/2006/relationships/hyperlink" Target="https://base.garant.ru/179057/" TargetMode="External"/><Relationship Id="rId62" Type="http://schemas.openxmlformats.org/officeDocument/2006/relationships/hyperlink" Target="https://base.garant.ru/186755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7955</Words>
  <Characters>45350</Characters>
  <Application>Microsoft Office Word</Application>
  <DocSecurity>0</DocSecurity>
  <Lines>377</Lines>
  <Paragraphs>106</Paragraphs>
  <ScaleCrop>false</ScaleCrop>
  <Company/>
  <LinksUpToDate>false</LinksUpToDate>
  <CharactersWithSpaces>53199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2022-03-13T16:41:00Z</dcterms:created>
  <dcterms:modified xsi:type="dcterms:W3CDTF">2022-03-13T16:41:00Z</dcterms:modified>
</cp:coreProperties>
</file>