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EF" w:rsidRPr="00265B35" w:rsidRDefault="004363FF" w:rsidP="00265B35">
      <w:pPr>
        <w:shd w:val="clear" w:color="auto" w:fill="FFFFFF"/>
        <w:spacing w:before="130" w:after="389" w:line="288" w:lineRule="atLeast"/>
        <w:jc w:val="center"/>
        <w:outlineLvl w:val="0"/>
        <w:rPr>
          <w:rFonts w:ascii="Times New Roman" w:eastAsia="Times New Roman" w:hAnsi="Times New Roman" w:cs="Times New Roman"/>
          <w:b/>
          <w:color w:val="333333"/>
          <w:kern w:val="36"/>
          <w:sz w:val="28"/>
          <w:szCs w:val="28"/>
          <w:lang w:eastAsia="ru-RU"/>
        </w:rPr>
      </w:pPr>
      <w:r w:rsidRPr="00265B35">
        <w:rPr>
          <w:rFonts w:ascii="Times New Roman" w:eastAsia="Times New Roman" w:hAnsi="Times New Roman" w:cs="Times New Roman"/>
          <w:b/>
          <w:color w:val="333333"/>
          <w:kern w:val="36"/>
          <w:sz w:val="28"/>
          <w:szCs w:val="28"/>
          <w:lang w:eastAsia="ru-RU"/>
        </w:rPr>
        <w:t>Семинар для педагогов ДОУ</w:t>
      </w:r>
    </w:p>
    <w:p w:rsidR="004363FF" w:rsidRPr="00265B35" w:rsidRDefault="004363FF" w:rsidP="00265B35">
      <w:pPr>
        <w:shd w:val="clear" w:color="auto" w:fill="FFFFFF"/>
        <w:spacing w:before="130" w:after="389" w:line="288" w:lineRule="atLeast"/>
        <w:jc w:val="center"/>
        <w:outlineLvl w:val="0"/>
        <w:rPr>
          <w:rFonts w:ascii="Times New Roman" w:eastAsia="Times New Roman" w:hAnsi="Times New Roman" w:cs="Times New Roman"/>
          <w:b/>
          <w:color w:val="333333"/>
          <w:kern w:val="36"/>
          <w:sz w:val="28"/>
          <w:szCs w:val="28"/>
          <w:lang w:eastAsia="ru-RU"/>
        </w:rPr>
      </w:pPr>
      <w:r w:rsidRPr="00265B35">
        <w:rPr>
          <w:rFonts w:ascii="Times New Roman" w:eastAsia="Times New Roman" w:hAnsi="Times New Roman" w:cs="Times New Roman"/>
          <w:b/>
          <w:color w:val="333333"/>
          <w:kern w:val="36"/>
          <w:sz w:val="28"/>
          <w:szCs w:val="28"/>
          <w:lang w:eastAsia="ru-RU"/>
        </w:rPr>
        <w:t xml:space="preserve">«Методы и приемы использования развивающих игр З. </w:t>
      </w:r>
      <w:proofErr w:type="spellStart"/>
      <w:r w:rsidRPr="00265B35">
        <w:rPr>
          <w:rFonts w:ascii="Times New Roman" w:eastAsia="Times New Roman" w:hAnsi="Times New Roman" w:cs="Times New Roman"/>
          <w:b/>
          <w:color w:val="333333"/>
          <w:kern w:val="36"/>
          <w:sz w:val="28"/>
          <w:szCs w:val="28"/>
          <w:lang w:eastAsia="ru-RU"/>
        </w:rPr>
        <w:t>Дьенеша</w:t>
      </w:r>
      <w:proofErr w:type="spellEnd"/>
      <w:r w:rsidRPr="00265B35">
        <w:rPr>
          <w:rFonts w:ascii="Times New Roman" w:eastAsia="Times New Roman" w:hAnsi="Times New Roman" w:cs="Times New Roman"/>
          <w:b/>
          <w:color w:val="333333"/>
          <w:kern w:val="36"/>
          <w:sz w:val="28"/>
          <w:szCs w:val="28"/>
          <w:lang w:eastAsia="ru-RU"/>
        </w:rPr>
        <w:t xml:space="preserve"> в педагогическом процессе»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Цель семинара: повышение профессионального уровня педагогов – участников в процессе активного педагогического общения по освоении опыта работы педагога.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Задачи:</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 Познакомить педагогов с опытом работы по использованию </w:t>
      </w:r>
      <w:proofErr w:type="spellStart"/>
      <w:r w:rsidRPr="00265B35">
        <w:rPr>
          <w:rFonts w:ascii="Times New Roman" w:eastAsia="Times New Roman" w:hAnsi="Times New Roman" w:cs="Times New Roman"/>
          <w:color w:val="111111"/>
          <w:sz w:val="28"/>
          <w:szCs w:val="28"/>
          <w:lang w:eastAsia="ru-RU"/>
        </w:rPr>
        <w:t>логико</w:t>
      </w:r>
      <w:proofErr w:type="spellEnd"/>
      <w:r w:rsidRPr="00265B35">
        <w:rPr>
          <w:rFonts w:ascii="Times New Roman" w:eastAsia="Times New Roman" w:hAnsi="Times New Roman" w:cs="Times New Roman"/>
          <w:color w:val="111111"/>
          <w:sz w:val="28"/>
          <w:szCs w:val="28"/>
          <w:lang w:eastAsia="ru-RU"/>
        </w:rPr>
        <w:t xml:space="preserve"> – математических игр в работе с детьми дошкольного возраста.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Обучить участников семинара методам и приемам использования развивающих игр в педагогическом процессе.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Развивать интерес к оригинальной образовательной игровой технологии, инициативу, желание применять на практике данную технологию.</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Вызвать желание к сотрудничеству, взаимопониманию.</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Каждый родитель хочет, чтобы его ребенок был всесторонне развит. Каждый ребенок хочет одного – играть. Десятки развивающих методик совмещают обучение и игру. Через игру действует и система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Венгерский математик, психолог, педагог – </w:t>
      </w:r>
      <w:proofErr w:type="spellStart"/>
      <w:r w:rsidRPr="00265B35">
        <w:rPr>
          <w:rFonts w:ascii="Times New Roman" w:eastAsia="Times New Roman" w:hAnsi="Times New Roman" w:cs="Times New Roman"/>
          <w:color w:val="111111"/>
          <w:sz w:val="28"/>
          <w:szCs w:val="28"/>
          <w:lang w:eastAsia="ru-RU"/>
        </w:rPr>
        <w:t>Золтан</w:t>
      </w:r>
      <w:proofErr w:type="spellEnd"/>
      <w:r w:rsidRPr="00265B35">
        <w:rPr>
          <w:rFonts w:ascii="Times New Roman" w:eastAsia="Times New Roman" w:hAnsi="Times New Roman" w:cs="Times New Roman"/>
          <w:color w:val="111111"/>
          <w:sz w:val="28"/>
          <w:szCs w:val="28"/>
          <w:lang w:eastAsia="ru-RU"/>
        </w:rPr>
        <w:t xml:space="preserve"> </w:t>
      </w:r>
      <w:proofErr w:type="spellStart"/>
      <w:r w:rsidRPr="00265B35">
        <w:rPr>
          <w:rFonts w:ascii="Times New Roman" w:eastAsia="Times New Roman" w:hAnsi="Times New Roman" w:cs="Times New Roman"/>
          <w:color w:val="111111"/>
          <w:sz w:val="28"/>
          <w:szCs w:val="28"/>
          <w:lang w:eastAsia="ru-RU"/>
        </w:rPr>
        <w:t>Дьенеш</w:t>
      </w:r>
      <w:proofErr w:type="spellEnd"/>
      <w:r w:rsidRPr="00265B35">
        <w:rPr>
          <w:rFonts w:ascii="Times New Roman" w:eastAsia="Times New Roman" w:hAnsi="Times New Roman" w:cs="Times New Roman"/>
          <w:color w:val="111111"/>
          <w:sz w:val="28"/>
          <w:szCs w:val="28"/>
          <w:lang w:eastAsia="ru-RU"/>
        </w:rPr>
        <w:t xml:space="preserve"> настолько влюблен в свою науку, что задается вопросом, почему многие люди считают математику трудной? Не из детства ли растут корни этих трудностей? Многие годы </w:t>
      </w:r>
      <w:proofErr w:type="spellStart"/>
      <w:r w:rsidRPr="00265B35">
        <w:rPr>
          <w:rFonts w:ascii="Times New Roman" w:eastAsia="Times New Roman" w:hAnsi="Times New Roman" w:cs="Times New Roman"/>
          <w:color w:val="111111"/>
          <w:sz w:val="28"/>
          <w:szCs w:val="28"/>
          <w:lang w:eastAsia="ru-RU"/>
        </w:rPr>
        <w:t>Золтан</w:t>
      </w:r>
      <w:proofErr w:type="spellEnd"/>
      <w:r w:rsidRPr="00265B35">
        <w:rPr>
          <w:rFonts w:ascii="Times New Roman" w:eastAsia="Times New Roman" w:hAnsi="Times New Roman" w:cs="Times New Roman"/>
          <w:color w:val="111111"/>
          <w:sz w:val="28"/>
          <w:szCs w:val="28"/>
          <w:lang w:eastAsia="ru-RU"/>
        </w:rPr>
        <w:t xml:space="preserve"> посвящает исследованиям, преподаванию математики детям в разных странах и в итоге выясняет – только </w:t>
      </w:r>
      <w:proofErr w:type="spellStart"/>
      <w:r w:rsidRPr="00265B35">
        <w:rPr>
          <w:rFonts w:ascii="Times New Roman" w:eastAsia="Times New Roman" w:hAnsi="Times New Roman" w:cs="Times New Roman"/>
          <w:color w:val="111111"/>
          <w:sz w:val="28"/>
          <w:szCs w:val="28"/>
          <w:lang w:eastAsia="ru-RU"/>
        </w:rPr>
        <w:t>задействуя</w:t>
      </w:r>
      <w:proofErr w:type="spellEnd"/>
      <w:r w:rsidRPr="00265B35">
        <w:rPr>
          <w:rFonts w:ascii="Times New Roman" w:eastAsia="Times New Roman" w:hAnsi="Times New Roman" w:cs="Times New Roman"/>
          <w:color w:val="111111"/>
          <w:sz w:val="28"/>
          <w:szCs w:val="28"/>
          <w:lang w:eastAsia="ru-RU"/>
        </w:rPr>
        <w:t xml:space="preserve"> творческий потенциал ребенка, можно привить любовь к математике и добиться реальных успехов в изучении этой науки.</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Опыт российских педагогов показал эффективность использования логических блоков как игрового материала в работе с детьми дошкольного </w:t>
      </w:r>
      <w:proofErr w:type="gramStart"/>
      <w:r w:rsidRPr="00265B35">
        <w:rPr>
          <w:rFonts w:ascii="Times New Roman" w:eastAsia="Times New Roman" w:hAnsi="Times New Roman" w:cs="Times New Roman"/>
          <w:color w:val="111111"/>
          <w:sz w:val="28"/>
          <w:szCs w:val="28"/>
          <w:lang w:eastAsia="ru-RU"/>
        </w:rPr>
        <w:t>для</w:t>
      </w:r>
      <w:proofErr w:type="gramEnd"/>
      <w:r w:rsidRPr="00265B35">
        <w:rPr>
          <w:rFonts w:ascii="Times New Roman" w:eastAsia="Times New Roman" w:hAnsi="Times New Roman" w:cs="Times New Roman"/>
          <w:color w:val="111111"/>
          <w:sz w:val="28"/>
          <w:szCs w:val="28"/>
          <w:lang w:eastAsia="ru-RU"/>
        </w:rPr>
        <w:t>:</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Ознакомления детей с геометрическими фигурами и формой предметов, размером;</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Развития мыслительных умений: сравнивать, анализировать, классифицировать, обобщать, абстрагировать, кодировать и декодировать информацию;</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Усвоения элементарных навыков алгоритмической культуры мышления</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Развития познавательных процессов восприятия памяти, внимания, воображения;</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lastRenderedPageBreak/>
        <w:t>- Развития творческих способностей.</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Блоки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 универсальный дидактический материал, позволяющий успешно реализовывать задачи познавательного развития детей, поставленные в комплексных программах «Детство», «Развитие», «От рождения до школы» и других.</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Сам по себе набор – потрясающее поле для деятельности, десятки игр разной степени сложности объединят ребенка и взрослого. В ходе занятий с блоками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ребенок учится выявлять и абстрагировать свойства предметов, сравнивать, классифицировать и обобщать, развивает способности к логическим действиям. У игр и упражнений есть три варианта сложности. </w:t>
      </w:r>
      <w:proofErr w:type="gramStart"/>
      <w:r w:rsidRPr="00265B35">
        <w:rPr>
          <w:rFonts w:ascii="Times New Roman" w:eastAsia="Times New Roman" w:hAnsi="Times New Roman" w:cs="Times New Roman"/>
          <w:color w:val="111111"/>
          <w:sz w:val="28"/>
          <w:szCs w:val="28"/>
          <w:lang w:eastAsia="ru-RU"/>
        </w:rPr>
        <w:t>Так, вначале малыши пробуют оперировать одним свойством (например, среди нескольких фигур следует найти все круглые, на следующем этапе осваиваются 2 свойства (нужно, к примеру, выложить цепочку из блоков, чтобы каждая последующая фигура была такой же по цвету, но не такой же по форме, третий вариант – 3 свойства.</w:t>
      </w:r>
      <w:proofErr w:type="gramEnd"/>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Игры и упражнения с логическими блоками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для детей 4-5 лет</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После знакомства с блоками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(рассмотри, поиграй, сделай постройку) дети получают следующие задания:</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proofErr w:type="gramStart"/>
      <w:r w:rsidRPr="00265B35">
        <w:rPr>
          <w:rFonts w:ascii="Times New Roman" w:eastAsia="Times New Roman" w:hAnsi="Times New Roman" w:cs="Times New Roman"/>
          <w:color w:val="111111"/>
          <w:sz w:val="28"/>
          <w:szCs w:val="28"/>
          <w:lang w:eastAsia="ru-RU"/>
        </w:rPr>
        <w:t>• Найди все фигуры такого же цвета (не такого же цвета, как эта (покажите, например жёлтую фигуру).</w:t>
      </w:r>
      <w:proofErr w:type="gramEnd"/>
      <w:r w:rsidRPr="00265B35">
        <w:rPr>
          <w:rFonts w:ascii="Times New Roman" w:eastAsia="Times New Roman" w:hAnsi="Times New Roman" w:cs="Times New Roman"/>
          <w:color w:val="111111"/>
          <w:sz w:val="28"/>
          <w:szCs w:val="28"/>
          <w:lang w:eastAsia="ru-RU"/>
        </w:rPr>
        <w:t xml:space="preserve"> Затем можно попросить ребёнка показать все блоки треугольной формы (или все большие фигуры и т. д.).</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Дай мишке все синие фигуры, зайчику — жёлтые, а мышке – красные; затем распределяем фигуры по размеру, форме, толщине.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Какая эта фигура по цвету (форме, размеру, толщине)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 Перед ребенком выкладывается несколько фигур, которые нужно запомнить, а потом одна из фигур исчезает или заменяется на </w:t>
      </w:r>
      <w:proofErr w:type="gramStart"/>
      <w:r w:rsidRPr="00265B35">
        <w:rPr>
          <w:rFonts w:ascii="Times New Roman" w:eastAsia="Times New Roman" w:hAnsi="Times New Roman" w:cs="Times New Roman"/>
          <w:color w:val="111111"/>
          <w:sz w:val="28"/>
          <w:szCs w:val="28"/>
          <w:lang w:eastAsia="ru-RU"/>
        </w:rPr>
        <w:t>новую</w:t>
      </w:r>
      <w:proofErr w:type="gramEnd"/>
      <w:r w:rsidRPr="00265B35">
        <w:rPr>
          <w:rFonts w:ascii="Times New Roman" w:eastAsia="Times New Roman" w:hAnsi="Times New Roman" w:cs="Times New Roman"/>
          <w:color w:val="111111"/>
          <w:sz w:val="28"/>
          <w:szCs w:val="28"/>
          <w:lang w:eastAsia="ru-RU"/>
        </w:rPr>
        <w:t>, или две фигуры меняются местами. Ребенок должен заметить изменения.</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Все фигурки складываются в мешок. Попросите ребенка на ощупь достать все круглые блоки (все большие или все толстые). Также можно все фигурки охарактеризовать по одному или нескольким признакам. Либо называет форму, размер или толщину, не вынимая из мешка.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Выложите три фигуры. Ребенку нужно догадаться, какая из них лишняя и по какому принципу (по цвету, форме, размеру или толщине).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Найди такие же фигурки по цвету, но не такие по форме или такие же по форме, но не такие по цвету.</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Продолжи цепочку, чередуя блоки по цвету: красный, желтый, красный, желтый (можно чередовать по форме, размеру и толщине).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lastRenderedPageBreak/>
        <w:t>• Выкладываем цепочку, чтобы рядом не было фигур одинаковых по форме и цвету (по цвету и размеру; по размеру и форме, по толщине и цвету и т. д.).</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Выкладываем цепочку, чтобы рядом были фигуры одинаковые по размеру, но разные по форме и т. д. Или выкладываем цепочку, чтобы рядом были фигуры одинакового цвета и размера, но разной формы (одинакового размера, но разного цвета).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Выложить три фигуры. Детям нужно догадаться, какая из них лишняя и по какому принципу (по цвету, форме, размеру или толщине).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Найди все фигуры, которые не такие, как эта, по цвету (размеру, форме, толщине).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Найди такие же фигурки по цвету, но не такие по форме или такие же по форме, но не такие по цвету.</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Выкладываем цепочку, чтобы рядом были фигуры одинакового цвета и размера, но разной формы (одинакового размера, но разного цвета).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Каждой фигуре нужно найти пару, например, по размеру: большой желтый круг встает в пару с маленьким желтым кругом и т. д.</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Игра «Поиск»</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Усложняя задание, предложите ребенку найти фигуры такие же, как эта по цвету, но другой формы или такие же по форме, но другого размера.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Игры и упражнения с логическими блоками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для детей 5-7 лет</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В 5 – 7 лет продолжаем работу с дидактическими играми, которые помогут сформировать у малышей первоначальные математические навыки и подготовить их к целенаправленным тренировкам в 6-7 лет.</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С одной стороны выкладывается 3 блока, с другой 4. Вопрос: где блоков больше и как их уравнять?</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Выкладываем в ряд 5-6 любых фигур. Нужно построить нижний ряд фигур так, чтобы под каждой фигурой верхнего ряда оказалась фигура другой формы (цвета, размера).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Предлагаем таблицу из девяти клеток с выставленными в ней фигурами. Дети должны подобрать недостающие блоки.</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Детям предлагается выложить блоки по начерченной схеме-картинке, например, нарисован красный большой круг, за ним синий маленький треугольник и т. д.</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Из блоков можно составлять плоскостные изображения предметов: машинка, паровоз, дом, башня.</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lastRenderedPageBreak/>
        <w:t>• Один ребенок убирает в коробку только прямоугольные блоки, а второй все красные, затем первый убирает только тонкие фигуры, а второй – большие и т. д.</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Распределить между двумя детьми за столом фигуры таким образом, чтобы одному достались все круглые, а второму все желтые блоки.</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Блоки складываются в два или три обруча. На пересечении двух кругов будут находиться блоки с пересекающимися свойствами. Например, сложите в первый обруч треугольные блоки, во второй</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красные, в третий – квадратные. Дети убеждаются, что красные треугольные блоки нужно расположить на пересечении первого и второго обруча.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Подобрать блоки по карточкам,</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где изображены их свойства: цвет обозначается пятном величина - силуэт домика (большой, маленький).</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форма - контур фигур (круглый, квадратный, прямоугольный, треугольный)</w:t>
      </w:r>
      <w:proofErr w:type="gramStart"/>
      <w:r w:rsidRPr="00265B35">
        <w:rPr>
          <w:rFonts w:ascii="Times New Roman" w:eastAsia="Times New Roman" w:hAnsi="Times New Roman" w:cs="Times New Roman"/>
          <w:color w:val="111111"/>
          <w:sz w:val="28"/>
          <w:szCs w:val="28"/>
          <w:lang w:eastAsia="ru-RU"/>
        </w:rPr>
        <w:t>.</w:t>
      </w:r>
      <w:proofErr w:type="gramEnd"/>
      <w:r w:rsidRPr="00265B35">
        <w:rPr>
          <w:rFonts w:ascii="Times New Roman" w:eastAsia="Times New Roman" w:hAnsi="Times New Roman" w:cs="Times New Roman"/>
          <w:color w:val="111111"/>
          <w:sz w:val="28"/>
          <w:szCs w:val="28"/>
          <w:lang w:eastAsia="ru-RU"/>
        </w:rPr>
        <w:t xml:space="preserve"> </w:t>
      </w:r>
      <w:proofErr w:type="gramStart"/>
      <w:r w:rsidRPr="00265B35">
        <w:rPr>
          <w:rFonts w:ascii="Times New Roman" w:eastAsia="Times New Roman" w:hAnsi="Times New Roman" w:cs="Times New Roman"/>
          <w:color w:val="111111"/>
          <w:sz w:val="28"/>
          <w:szCs w:val="28"/>
          <w:lang w:eastAsia="ru-RU"/>
        </w:rPr>
        <w:t>т</w:t>
      </w:r>
      <w:proofErr w:type="gramEnd"/>
      <w:r w:rsidRPr="00265B35">
        <w:rPr>
          <w:rFonts w:ascii="Times New Roman" w:eastAsia="Times New Roman" w:hAnsi="Times New Roman" w:cs="Times New Roman"/>
          <w:color w:val="111111"/>
          <w:sz w:val="28"/>
          <w:szCs w:val="28"/>
          <w:lang w:eastAsia="ru-RU"/>
        </w:rPr>
        <w:t>олщина - условное изображение человеческой фигуры (толстый и тонкий).</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Показать карточку с изображенным на ней одним свойством или несколькими.</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Например, если показывается синее пятно, то нужно отложить все синие фигуры; синее пятно и двухэтажный домик – откладываем все синие и большие фигуры; синее пятно, двухэтажный домик и силуэт круга – это синие круги – толстые и тонкие и т. д.</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 xml:space="preserve">Игра «Садовники» Блоки </w:t>
      </w:r>
      <w:proofErr w:type="spellStart"/>
      <w:r w:rsidRPr="00265B35">
        <w:rPr>
          <w:rFonts w:ascii="Times New Roman" w:eastAsia="Times New Roman" w:hAnsi="Times New Roman" w:cs="Times New Roman"/>
          <w:color w:val="111111"/>
          <w:sz w:val="28"/>
          <w:szCs w:val="28"/>
          <w:lang w:eastAsia="ru-RU"/>
        </w:rPr>
        <w:t>Дьенеша</w:t>
      </w:r>
      <w:proofErr w:type="spellEnd"/>
      <w:r w:rsidRPr="00265B35">
        <w:rPr>
          <w:rFonts w:ascii="Times New Roman" w:eastAsia="Times New Roman" w:hAnsi="Times New Roman" w:cs="Times New Roman"/>
          <w:color w:val="111111"/>
          <w:sz w:val="28"/>
          <w:szCs w:val="28"/>
          <w:lang w:eastAsia="ru-RU"/>
        </w:rPr>
        <w:t xml:space="preserve"> - прекрасный материал для замещения любых предметов. Пусть, например, мы решили поиграть в «садовников» и посадить красивые цветы на клумбах. Каждый «садовник» выбирает себе клумбу большой цветной круг и по очереди подбрасывает логические кубики. На клумбе у него будут расти: большие, красные, не треугольные цветы. Возможно, клумба будет выглядеть так: большой красный круг, большой красный квадрат, большой красный прямоугольник. </w:t>
      </w:r>
      <w:proofErr w:type="gramStart"/>
      <w:r w:rsidRPr="00265B35">
        <w:rPr>
          <w:rFonts w:ascii="Times New Roman" w:eastAsia="Times New Roman" w:hAnsi="Times New Roman" w:cs="Times New Roman"/>
          <w:color w:val="111111"/>
          <w:sz w:val="28"/>
          <w:szCs w:val="28"/>
          <w:lang w:eastAsia="ru-RU"/>
        </w:rPr>
        <w:t>А затем наши цветы могут познакомиться, рассказать о себе, какие они (по цвету, форме, толщине, как они попали на клумбу, свои цветочные истории.</w:t>
      </w:r>
      <w:proofErr w:type="gramEnd"/>
      <w:r w:rsidRPr="00265B35">
        <w:rPr>
          <w:rFonts w:ascii="Times New Roman" w:eastAsia="Times New Roman" w:hAnsi="Times New Roman" w:cs="Times New Roman"/>
          <w:color w:val="111111"/>
          <w:sz w:val="28"/>
          <w:szCs w:val="28"/>
          <w:lang w:eastAsia="ru-RU"/>
        </w:rPr>
        <w:t xml:space="preserve"> Не обязательно подбрасывать все кубики, то есть выбирать блоки по 4-ем признакам и в определенном количестве. Сколько </w:t>
      </w:r>
      <w:proofErr w:type="gramStart"/>
      <w:r w:rsidRPr="00265B35">
        <w:rPr>
          <w:rFonts w:ascii="Times New Roman" w:eastAsia="Times New Roman" w:hAnsi="Times New Roman" w:cs="Times New Roman"/>
          <w:color w:val="111111"/>
          <w:sz w:val="28"/>
          <w:szCs w:val="28"/>
          <w:lang w:eastAsia="ru-RU"/>
        </w:rPr>
        <w:t>кубиков</w:t>
      </w:r>
      <w:proofErr w:type="gramEnd"/>
      <w:r w:rsidRPr="00265B35">
        <w:rPr>
          <w:rFonts w:ascii="Times New Roman" w:eastAsia="Times New Roman" w:hAnsi="Times New Roman" w:cs="Times New Roman"/>
          <w:color w:val="111111"/>
          <w:sz w:val="28"/>
          <w:szCs w:val="28"/>
          <w:lang w:eastAsia="ru-RU"/>
        </w:rPr>
        <w:t xml:space="preserve"> подбрасывать и </w:t>
      </w:r>
      <w:proofErr w:type="gramStart"/>
      <w:r w:rsidRPr="00265B35">
        <w:rPr>
          <w:rFonts w:ascii="Times New Roman" w:eastAsia="Times New Roman" w:hAnsi="Times New Roman" w:cs="Times New Roman"/>
          <w:color w:val="111111"/>
          <w:sz w:val="28"/>
          <w:szCs w:val="28"/>
          <w:lang w:eastAsia="ru-RU"/>
        </w:rPr>
        <w:t>какие</w:t>
      </w:r>
      <w:proofErr w:type="gramEnd"/>
      <w:r w:rsidRPr="00265B35">
        <w:rPr>
          <w:rFonts w:ascii="Times New Roman" w:eastAsia="Times New Roman" w:hAnsi="Times New Roman" w:cs="Times New Roman"/>
          <w:color w:val="111111"/>
          <w:sz w:val="28"/>
          <w:szCs w:val="28"/>
          <w:lang w:eastAsia="ru-RU"/>
        </w:rPr>
        <w:t>, договариваемся с детьми заранее. В игре используются логические фигуры (2 - 3 свойства) и логические блоки (4 свойства).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Игра «Этажи» Выкладываем в ряд несколько фигур – 4-5 шт. Это жители первого этажа. Теперь строим второй</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lastRenderedPageBreak/>
        <w:t>этаж дома так, чтобы под каждой фигурой предыдущего ряда оказалась деталь другого цвета (или размера, формы).</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Вариант 2: деталь такой же формы, но другого размера (или цвета). Вариант 3: строим дом с другими деталями по цвету и размеру.</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Игра «Делимся» Возьмите несколько игрушек ребенка. Пусть блоки у вас будут угощением. Предложите ребенку</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раздать фигуры гостям так, чтобы у куклы оказались только круглые фигуры (она любит кушать блины). Можно угощать игрушки по-разному: чтобы заяц получил все большие «морковки», обезьянке все желтые «бананы». Усложняем игру – нужно разделить фигуры так, чтобы у кошечки были все синие детали, а у мышки – все треугольные.</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Игра «Гусеница»</w:t>
      </w:r>
    </w:p>
    <w:p w:rsidR="004363FF" w:rsidRPr="00265B35" w:rsidRDefault="004363FF" w:rsidP="00265B35">
      <w:pPr>
        <w:spacing w:before="195" w:after="195" w:line="240" w:lineRule="auto"/>
        <w:ind w:firstLine="360"/>
        <w:jc w:val="both"/>
        <w:rPr>
          <w:rFonts w:ascii="Times New Roman" w:eastAsia="Times New Roman" w:hAnsi="Times New Roman" w:cs="Times New Roman"/>
          <w:color w:val="111111"/>
          <w:sz w:val="28"/>
          <w:szCs w:val="28"/>
          <w:lang w:eastAsia="ru-RU"/>
        </w:rPr>
      </w:pPr>
      <w:r w:rsidRPr="00265B35">
        <w:rPr>
          <w:rFonts w:ascii="Times New Roman" w:eastAsia="Times New Roman" w:hAnsi="Times New Roman" w:cs="Times New Roman"/>
          <w:color w:val="111111"/>
          <w:sz w:val="28"/>
          <w:szCs w:val="28"/>
          <w:lang w:eastAsia="ru-RU"/>
        </w:rPr>
        <w:t>Цель: формирование операции классификации и обобщении блоков по одному-четырём признакам, развитие логического мышления, внимания.</w:t>
      </w:r>
    </w:p>
    <w:p w:rsidR="00B24E1D" w:rsidRPr="00265B35" w:rsidRDefault="00B24E1D" w:rsidP="00265B35">
      <w:pPr>
        <w:jc w:val="both"/>
        <w:rPr>
          <w:rFonts w:ascii="Times New Roman" w:hAnsi="Times New Roman" w:cs="Times New Roman"/>
          <w:sz w:val="28"/>
          <w:szCs w:val="28"/>
        </w:rPr>
      </w:pPr>
    </w:p>
    <w:sectPr w:rsidR="00B24E1D" w:rsidRPr="00265B35" w:rsidSect="00B24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363FF"/>
    <w:rsid w:val="0025456C"/>
    <w:rsid w:val="00265B35"/>
    <w:rsid w:val="004363FF"/>
    <w:rsid w:val="006A48EF"/>
    <w:rsid w:val="00B24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E1D"/>
  </w:style>
  <w:style w:type="paragraph" w:styleId="1">
    <w:name w:val="heading 1"/>
    <w:basedOn w:val="a"/>
    <w:link w:val="10"/>
    <w:uiPriority w:val="9"/>
    <w:qFormat/>
    <w:rsid w:val="00436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3FF"/>
    <w:rPr>
      <w:rFonts w:ascii="Times New Roman" w:eastAsia="Times New Roman" w:hAnsi="Times New Roman" w:cs="Times New Roman"/>
      <w:b/>
      <w:bCs/>
      <w:kern w:val="36"/>
      <w:sz w:val="48"/>
      <w:szCs w:val="48"/>
      <w:lang w:eastAsia="ru-RU"/>
    </w:rPr>
  </w:style>
  <w:style w:type="paragraph" w:customStyle="1" w:styleId="headline">
    <w:name w:val="headline"/>
    <w:basedOn w:val="a"/>
    <w:rsid w:val="00436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6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3415250">
      <w:bodyDiv w:val="1"/>
      <w:marLeft w:val="0"/>
      <w:marRight w:val="0"/>
      <w:marTop w:val="0"/>
      <w:marBottom w:val="0"/>
      <w:divBdr>
        <w:top w:val="none" w:sz="0" w:space="0" w:color="auto"/>
        <w:left w:val="none" w:sz="0" w:space="0" w:color="auto"/>
        <w:bottom w:val="none" w:sz="0" w:space="0" w:color="auto"/>
        <w:right w:val="none" w:sz="0" w:space="0" w:color="auto"/>
      </w:divBdr>
      <w:divsChild>
        <w:div w:id="118385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Халеева</cp:lastModifiedBy>
  <cp:revision>3</cp:revision>
  <dcterms:created xsi:type="dcterms:W3CDTF">2020-04-16T21:17:00Z</dcterms:created>
  <dcterms:modified xsi:type="dcterms:W3CDTF">2022-03-23T12:34:00Z</dcterms:modified>
</cp:coreProperties>
</file>