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both"/>
      </w:pPr>
    </w:p>
    <w:p>
      <w:pPr>
        <w:spacing w:after="0"/>
        <w:ind w:firstLine="709"/>
        <w:jc w:val="center"/>
      </w:pPr>
      <w:r>
        <w:t xml:space="preserve">Продажа банковской карты уголовно наказуема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Многим не раз доводилось видеть объявления или слышать предложения о покупке «пустых» банковских карт, оформленных на себя с передачей данных, позволяющих воспользоваться ими или просто продать данные собственной карты.</w:t>
      </w:r>
    </w:p>
    <w:p>
      <w:pPr>
        <w:spacing w:after="0"/>
        <w:ind w:firstLine="709"/>
        <w:jc w:val="both"/>
      </w:pPr>
      <w:r>
        <w:t xml:space="preserve">Для использования карты мошенникам необходимо знать </w:t>
      </w:r>
      <w:r>
        <w:t xml:space="preserve">пин</w:t>
      </w:r>
      <w:r>
        <w:t xml:space="preserve">-код, трехзначный проверочный код на ее обороте, необходимый для совершения банковских операций, срок ее действия, пароль личного кабинета в интернет-банке, последние 3 или 4 цифры номера карты.</w:t>
      </w:r>
    </w:p>
    <w:p>
      <w:pPr>
        <w:spacing w:after="0"/>
        <w:ind w:firstLine="709"/>
        <w:jc w:val="both"/>
      </w:pPr>
      <w:r>
        <w:t xml:space="preserve">Продать банковскую карту, зарегистрированную на свое имя или ее данные – фатальная ошибка, потому что в дальнейшем они используются мошенниками для перевода и обналичивания полученных криминальным путем денег.</w:t>
      </w:r>
    </w:p>
    <w:p>
      <w:pPr>
        <w:spacing w:after="0"/>
        <w:ind w:firstLine="709"/>
        <w:jc w:val="both"/>
      </w:pPr>
      <w:r>
        <w:t xml:space="preserve">Например, приобретенную карту или ее данные мошенники могут использовать для подключения к финансовой пирамиде, реализации схем с кредитами, субсидиями или пособиями, обмана сервисов, заблокировавших преступника, обмана с электронными платежами и страховками, получения переводов от жертв мошеннических схем, вывода денег, украденных в интернет-банке и из электронных кошельков.</w:t>
      </w:r>
    </w:p>
    <w:p>
      <w:pPr>
        <w:spacing w:after="0"/>
        <w:ind w:firstLine="709"/>
        <w:jc w:val="both"/>
      </w:pPr>
      <w:r>
        <w:t xml:space="preserve">Результаты прокурорского надзора свидетельствуют, что чаще всего в незаконные финансовые операции с использованием банковских карт вовлекаются студенты различных учебных заведений.</w:t>
      </w:r>
    </w:p>
    <w:p>
      <w:pPr>
        <w:spacing w:after="0"/>
        <w:ind w:firstLine="709"/>
        <w:jc w:val="both"/>
      </w:pPr>
      <w:r>
        <w:t xml:space="preserve">Согласно банковским правилам пользоваться картой может только ее владелец.</w:t>
      </w:r>
    </w:p>
    <w:p>
      <w:pPr>
        <w:spacing w:after="0"/>
        <w:ind w:firstLine="709"/>
        <w:jc w:val="both"/>
      </w:pPr>
      <w:r>
        <w:t xml:space="preserve">В отношении формальных владельцев банковских карт, т.е. </w:t>
      </w:r>
      <w:r>
        <w:t xml:space="preserve">тех</w:t>
      </w:r>
      <w:r>
        <w:t xml:space="preserve"> кто продал карту или ее данные и реально не распоряжается ею, банками могут быть применены меры внутреннего контроля, позволяющие отказать в совершении собственных финансовых операций или в заключении договора банковского счета.</w:t>
      </w:r>
    </w:p>
    <w:p>
      <w:pPr>
        <w:spacing w:after="0"/>
        <w:ind w:firstLine="709"/>
        <w:jc w:val="both"/>
      </w:pPr>
      <w:r>
        <w:t xml:space="preserve">За неправомерный оборот средств платежа, в т.ч. продажу карты, установлена уголовная ответственность. Максимальное наказание - 7 лет лишения свободы со штрафом 1 млн. руб.</w:t>
      </w:r>
    </w:p>
    <w:p>
      <w:pPr>
        <w:spacing w:after="0"/>
        <w:ind w:firstLine="709"/>
        <w:jc w:val="both"/>
      </w:pPr>
      <w:r>
        <w:t xml:space="preserve">Кроме того, потерпевшие от мошеннических действий могут предъявить к продавшему карту гражданский иск о взыскании неосновательного обогащения, ведь именно на нее перечисляются похищенные денежные средства.</w:t>
      </w:r>
    </w:p>
    <w:p>
      <w:pPr>
        <w:spacing w:after="0"/>
        <w:ind w:firstLine="709"/>
        <w:jc w:val="both"/>
      </w:pPr>
      <w:bookmarkStart w:id="0" w:name="_GoBack"/>
      <w:bookmarkEnd w:id="0"/>
      <w:r>
        <w:t xml:space="preserve">Остерегайтесь подобных сделок и предупредите об этом своих близких.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both"/>
      </w:pPr>
    </w:p>
    <w:p>
      <w:pPr>
        <w:spacing w:after="0"/>
        <w:ind w:firstLine="709"/>
        <w:jc w:val="both"/>
      </w:pPr>
      <w:r>
        <w:t xml:space="preserve"> </w:t>
      </w:r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1790</Characters>
  <CharactersWithSpaces>2099</CharactersWithSpaces>
  <Company/>
  <DocSecurity>0</DocSecurity>
  <HyperlinksChanged>false</HyperlinksChanged>
  <Lines>14</Lines>
  <LinksUpToDate>false</LinksUpToDate>
  <Pages>1</Pages>
  <Paragraphs>4</Paragraphs>
  <ScaleCrop>false</ScaleCrop>
  <SharedDoc>false</SharedDoc>
  <Template>Normal</Template>
  <TotalTime>1</TotalTime>
  <Words>313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2024-11-28T15:27:00Z</dcterms:created>
  <dcterms:modified xsi:type="dcterms:W3CDTF">2024-11-28T16:27:00Z</dcterms:modified>
</cp:coreProperties>
</file>