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уголовная ответственность предусмотрена за невыплату заработной платы?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Невыплата заработной платы – это существенное нарушение конституционного права, предусматривающего получение вознаграждения каждого работающего человека за свой труд, влекущее за собой уголовную ответственность по статье 145.1 Уголовного кодекса Российской Федерации (далее – УК РФ).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 вышеуказанной статьи предусматривает наличие трех самостоятельных составов преступления. Уголовная ответственность по части 1 данной статьи наступает в случае частичной невыплаты заработной платы свыше 3 месяцев в сумме менее половины от положенного работнику, а по части 2 – полной невыплаты либо оплаты в размере ниже установленного минимального размера оплаты труда свыше 2 месяцев.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полного погашения задолженности по заработной плате в течение 2 месяцев со дня возбуждения уголовного дела с выплатой потерпевшим денежной компенсации виновное лицо, впервые совершившее преступление, предусмотренное частями 1 и 2 статьи 145.1 УК РФ, освобождается от уголовной ответственности. Содеянное квалифицируется по части 3 статьи 145.1 УК РФ, если при наличии одного из указанных в части 1 или 2 статьи 145.1 УК РФ условий дополнительно наступили тяжкие последствия.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условием наступления уголовной ответственности по данной статье является наличие у работодателя финансовой возможности для выплат или неправомерные умышленные действия виновного лица, направленные на устранение (сокрытие) такой возможности. Данное преступление совершается работодателем из корыстной или иной личной заинтересованности.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задержки выплат исчисляются со дня, следующего за датой, установленной для их получения, определенной трудовым договором. За совершение рассматриваемого преступления в зависимости от тяжести содеянного предусмотрено наказание как в виде штрафа, так и в виде лишения свободы сроком до 5 лет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2025-06-26T12:17:27Z</dcterms:modified>
</cp:coreProperties>
</file>