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center"/>
        <w:rPr>
          <w:rFonts w:ascii="Times New Roman" w:hAnsi="Times New Roman"/>
          <w:sz w:val="28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предоставления стандартных налоговых вычетов на детей в 2025 году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Работники, на обеспечении которых есть дети, имеют право на стандартный налоговый вычет, который позволяет ежемесячно уменьшать сумму НДФЛ, удерживаемого из их заработной платы.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вычета на детей зависит от того, какой по счету ребенок, а также от состояния здоровья детей (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>. 4 п. 1 ст. 218 НК РФ). Статус отношений с ребенком (родной или приемный родитель, супруг родителя, усыновитель, опекун или попечитель) не влияет на размер вычета.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начала 2025 года увеличены размеры стандартного налогового вычета по НДФЛ. Так, на второго ребенка он составляет 2 800 рублей, на третьего и каждого последующего - 6 тыс. рублей. Также опекунам и попечителям, если ребенок является инвалидом I или II группы, вычет предоставляется в размере 12 тыс. рублей.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положен родителю (опекуну, попечителю) за каждый месяц календарного года, может получать до того месяца, пока его общий доход (за исключением дивидендов, полученных резидентами РФ) с начала года не превысит 450 тыс. рублей. Налоговый вычет производится на каждого ребенка в возрасте до 18 лет, а также на каждого учащегося очной формы обучения, аспиранта, ординатора, интерна, студента, курсанта в возрасте до 24 лет.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производится на каждого ребенка или подопечного, признанных судом недееспособными, вне зависимости от их возраста.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Стандартный налоговый вычет предоставляется в двойном размере, если работник является единственным родителем (приемным родителем), усыновителем, опекуном попечителем. Его использование прекращается с месяца, следующего за месяцем вступления такого родителя в брак.</w:t>
      </w:r>
    </w:p>
    <w:p w14:paraId="0A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двойном размере такой вычет может предоставляться одному из родителей (приемных родителей) по их выбору на основании заявления об отказе второго родителя (приемного родителя) от его получения.</w:t>
      </w:r>
    </w:p>
    <w:p w14:paraId="0B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 не обязан подавать заявление о предоставлении стандартного вычета на ребенка. Для получения вычета необходимо предоставить только подтверждающие документы (свидетельства о рождении, сведения </w:t>
      </w:r>
      <w:r>
        <w:rPr>
          <w:rFonts w:ascii="Times New Roman" w:hAnsi="Times New Roman"/>
          <w:sz w:val="28"/>
        </w:rPr>
        <w:t>об инвалидности, усыновлении и т.д.)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2025-06-26T12:19:08Z</dcterms:modified>
</cp:coreProperties>
</file>