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spacing w:after="0"/>
        <w:ind w:firstLine="850" w:left="0"/>
        <w:jc w:val="center"/>
        <w:rPr>
          <w:rFonts w:ascii="Times New Roman" w:hAnsi="Times New Roman"/>
          <w:sz w:val="28"/>
        </w:rPr>
      </w:pPr>
      <w:r>
        <w:rPr>
          <w:rFonts w:ascii="Times New Roman" w:hAnsi="Times New Roman"/>
          <w:sz w:val="28"/>
        </w:rPr>
        <w:t>Введена административная ответственность за продажу несовершеннолетним безалкогольного тонизирующего напитка (в том числе энергетического)</w:t>
      </w:r>
    </w:p>
    <w:p w14:paraId="02000000">
      <w:pPr>
        <w:spacing w:after="0"/>
        <w:ind w:firstLine="850" w:left="0"/>
        <w:jc w:val="both"/>
        <w:rPr>
          <w:rFonts w:ascii="Times New Roman" w:hAnsi="Times New Roman"/>
          <w:sz w:val="28"/>
        </w:rPr>
      </w:pPr>
      <w:r>
        <w:rPr>
          <w:rFonts w:ascii="Times New Roman" w:hAnsi="Times New Roman"/>
          <w:sz w:val="28"/>
        </w:rPr>
        <w:t xml:space="preserve"> </w:t>
      </w:r>
    </w:p>
    <w:p w14:paraId="03000000">
      <w:pPr>
        <w:spacing w:after="0"/>
        <w:ind w:firstLine="850" w:left="0"/>
        <w:jc w:val="both"/>
        <w:rPr>
          <w:rFonts w:ascii="Times New Roman" w:hAnsi="Times New Roman"/>
          <w:sz w:val="28"/>
        </w:rPr>
      </w:pPr>
      <w:r>
        <w:rPr>
          <w:rFonts w:ascii="Times New Roman" w:hAnsi="Times New Roman"/>
          <w:sz w:val="28"/>
        </w:rPr>
        <w:t>Согласно ст. 2 Федерального закона от 08.08.2024 № 304-ФЗ «О запрете продажи безалкогольных тонизирующих напитков (в том числе энергетических) несовершеннолетним и о внесении изменения в статью 44 Федерального закона «Об общих принципах организации публичной власти в субъектах Российской Федерации» для предотвращения воздействия безалкогольных тонизирующих напитков (в том числе энергетических) на здоровье несовершеннолетних организациям, индивидуальным предпринимателям, крестьянским (фермерским) хозяйствам без образования юридического лица, гражданам Российской Федерации, иностранным гражданам и лицам без гражданства запрещается продажа несовершеннолетним безалкогольных тонизирующих напитков (в том числе энергетических).</w:t>
      </w:r>
    </w:p>
    <w:p w14:paraId="04000000">
      <w:pPr>
        <w:spacing w:after="0"/>
        <w:ind w:firstLine="850" w:left="0"/>
        <w:jc w:val="both"/>
        <w:rPr>
          <w:rFonts w:ascii="Times New Roman" w:hAnsi="Times New Roman"/>
          <w:sz w:val="28"/>
        </w:rPr>
      </w:pPr>
      <w:r>
        <w:rPr>
          <w:rFonts w:ascii="Times New Roman" w:hAnsi="Times New Roman"/>
          <w:sz w:val="28"/>
        </w:rPr>
        <w:t>Федеральным законом от 07.06.2025 № 149-ФЗ введена статья 14.16.1 КоАП РФ, устанавливающая ответственность за нарушение запрета продажи вышеуказанной продукции несовершеннолетним.</w:t>
      </w:r>
    </w:p>
    <w:p w14:paraId="05000000">
      <w:pPr>
        <w:spacing w:after="0"/>
        <w:ind w:firstLine="850" w:left="0"/>
        <w:jc w:val="both"/>
        <w:rPr>
          <w:rFonts w:ascii="Times New Roman" w:hAnsi="Times New Roman"/>
          <w:sz w:val="28"/>
        </w:rPr>
      </w:pPr>
      <w:r>
        <w:rPr>
          <w:rFonts w:ascii="Times New Roman" w:hAnsi="Times New Roman"/>
          <w:sz w:val="28"/>
        </w:rPr>
        <w:t>За продажу несовершеннолетнему безалкогольного тонизирующего напитка предусмотрено административное наказание в виде наложения административного штрафа на граждан в размере от 30 тыс. до 50 тыс. рублей; на должностных лиц - от 100 тыс. до 200 тыс. рублей; на юридических лиц - от 300 тыс. до 500 тыс. рублей.</w:t>
      </w:r>
    </w:p>
    <w:p w14:paraId="06000000">
      <w:pPr>
        <w:spacing w:after="0"/>
        <w:ind w:firstLine="850" w:left="0"/>
        <w:jc w:val="both"/>
        <w:rPr>
          <w:rFonts w:ascii="Times New Roman" w:hAnsi="Times New Roman"/>
          <w:sz w:val="28"/>
        </w:rPr>
      </w:pPr>
      <w:r>
        <w:rPr>
          <w:rFonts w:ascii="Times New Roman" w:hAnsi="Times New Roman"/>
          <w:sz w:val="28"/>
        </w:rPr>
        <w:t>Рассмотрение дел об административных правонарушениях, предусмотренных ст. 14.16.1 КоАП РФ, отнесено к компетенции органов исполнительной власти субъектов РФ, осуществляющих региональный государственный контроль (надзор) в области продажи безалкогольных тонизирующих напитков</w:t>
      </w:r>
      <w:r>
        <w:rPr>
          <w:rFonts w:ascii="Times New Roman" w:hAnsi="Times New Roman"/>
          <w:sz w:val="28"/>
        </w:rPr>
        <w:t>.</w:t>
      </w:r>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style>
  <w:style w:default="1" w:styleId="Style_1_ch" w:type="character">
    <w:name w:val="Normal"/>
    <w:link w:val="Style_1"/>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1"/>
    <w:link w:val="Style_8_ch"/>
    <w:uiPriority w:val="39"/>
    <w:pPr>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1"/>
    <w:link w:val="Style_9_ch"/>
    <w:uiPriority w:val="9"/>
    <w:qFormat/>
    <w:pPr>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heading 1"/>
    <w:next w:val="Style_1"/>
    <w:link w:val="Style_10_ch"/>
    <w:uiPriority w:val="9"/>
    <w:qFormat/>
    <w:pPr>
      <w:spacing w:after="120" w:before="120"/>
      <w:ind/>
      <w:jc w:val="both"/>
      <w:outlineLvl w:val="0"/>
    </w:pPr>
    <w:rPr>
      <w:rFonts w:ascii="XO Thames" w:hAnsi="XO Thames"/>
      <w:b w:val="1"/>
      <w:sz w:val="32"/>
    </w:rPr>
  </w:style>
  <w:style w:styleId="Style_10_ch" w:type="character">
    <w:name w:val="heading 1"/>
    <w:link w:val="Style_10"/>
    <w:rPr>
      <w:rFonts w:ascii="XO Thames" w:hAnsi="XO Thames"/>
      <w:b w:val="1"/>
      <w:sz w:val="32"/>
    </w:rPr>
  </w:style>
  <w:style w:styleId="Style_11" w:type="paragraph">
    <w:name w:val="Hyperlink"/>
    <w:link w:val="Style_11_ch"/>
    <w:rPr>
      <w:color w:val="0000FF"/>
      <w:u w:val="single"/>
    </w:rPr>
  </w:style>
  <w:style w:styleId="Style_11_ch" w:type="character">
    <w:name w:val="Hyperlink"/>
    <w:link w:val="Style_11"/>
    <w:rPr>
      <w:color w:val="0000FF"/>
      <w:u w:val="single"/>
    </w:rPr>
  </w:style>
  <w:style w:styleId="Style_12" w:type="paragraph">
    <w:name w:val="Footnote"/>
    <w:link w:val="Style_12_ch"/>
    <w:pPr>
      <w:ind w:firstLine="851" w:left="0"/>
      <w:jc w:val="both"/>
    </w:pPr>
    <w:rPr>
      <w:rFonts w:ascii="XO Thames" w:hAnsi="XO Thames"/>
      <w:sz w:val="22"/>
    </w:rPr>
  </w:style>
  <w:style w:styleId="Style_12_ch" w:type="character">
    <w:name w:val="Footnote"/>
    <w:link w:val="Style_12"/>
    <w:rPr>
      <w:rFonts w:ascii="XO Thames" w:hAnsi="XO Thames"/>
      <w:sz w:val="22"/>
    </w:rPr>
  </w:style>
  <w:style w:styleId="Style_13" w:type="paragraph">
    <w:name w:val="toc 1"/>
    <w:next w:val="Style_1"/>
    <w:link w:val="Style_13_ch"/>
    <w:uiPriority w:val="39"/>
    <w:pPr>
      <w:ind w:firstLine="0" w:left="0"/>
      <w:jc w:val="left"/>
    </w:pPr>
    <w:rPr>
      <w:rFonts w:ascii="XO Thames" w:hAnsi="XO Thames"/>
      <w:b w:val="1"/>
      <w:sz w:val="28"/>
    </w:rPr>
  </w:style>
  <w:style w:styleId="Style_13_ch" w:type="character">
    <w:name w:val="toc 1"/>
    <w:link w:val="Style_13"/>
    <w:rPr>
      <w:rFonts w:ascii="XO Thames" w:hAnsi="XO Thames"/>
      <w:b w:val="1"/>
      <w:sz w:val="28"/>
    </w:rPr>
  </w:style>
  <w:style w:styleId="Style_14" w:type="paragraph">
    <w:name w:val="Header and Footer"/>
    <w:link w:val="Style_14_ch"/>
    <w:pPr>
      <w:spacing w:line="240" w:lineRule="auto"/>
      <w:ind/>
      <w:jc w:val="both"/>
    </w:pPr>
    <w:rPr>
      <w:rFonts w:ascii="XO Thames" w:hAnsi="XO Thames"/>
      <w:sz w:val="28"/>
    </w:rPr>
  </w:style>
  <w:style w:styleId="Style_14_ch" w:type="character">
    <w:name w:val="Header and Footer"/>
    <w:link w:val="Style_14"/>
    <w:rPr>
      <w:rFonts w:ascii="XO Thames" w:hAnsi="XO Thames"/>
      <w:sz w:val="28"/>
    </w:rPr>
  </w:style>
  <w:style w:styleId="Style_15" w:type="paragraph">
    <w:name w:val="toc 9"/>
    <w:next w:val="Style_1"/>
    <w:link w:val="Style_15_ch"/>
    <w:uiPriority w:val="39"/>
    <w:pPr>
      <w:ind w:firstLine="0" w:left="1600"/>
      <w:jc w:val="left"/>
    </w:pPr>
    <w:rPr>
      <w:rFonts w:ascii="XO Thames" w:hAnsi="XO Thames"/>
      <w:sz w:val="28"/>
    </w:rPr>
  </w:style>
  <w:style w:styleId="Style_15_ch" w:type="character">
    <w:name w:val="toc 9"/>
    <w:link w:val="Style_15"/>
    <w:rPr>
      <w:rFonts w:ascii="XO Thames" w:hAnsi="XO Thames"/>
      <w:sz w:val="28"/>
    </w:rPr>
  </w:style>
  <w:style w:styleId="Style_16" w:type="paragraph">
    <w:name w:val="toc 8"/>
    <w:next w:val="Style_1"/>
    <w:link w:val="Style_16_ch"/>
    <w:uiPriority w:val="39"/>
    <w:pPr>
      <w:ind w:firstLine="0" w:left="1400"/>
      <w:jc w:val="left"/>
    </w:pPr>
    <w:rPr>
      <w:rFonts w:ascii="XO Thames" w:hAnsi="XO Thames"/>
      <w:sz w:val="28"/>
    </w:rPr>
  </w:style>
  <w:style w:styleId="Style_16_ch" w:type="character">
    <w:name w:val="toc 8"/>
    <w:link w:val="Style_16"/>
    <w:rPr>
      <w:rFonts w:ascii="XO Thames" w:hAnsi="XO Thames"/>
      <w:sz w:val="28"/>
    </w:rPr>
  </w:style>
  <w:style w:styleId="Style_17" w:type="paragraph">
    <w:name w:val="toc 5"/>
    <w:next w:val="Style_1"/>
    <w:link w:val="Style_17_ch"/>
    <w:uiPriority w:val="39"/>
    <w:pPr>
      <w:ind w:firstLine="0" w:left="800"/>
      <w:jc w:val="left"/>
    </w:pPr>
    <w:rPr>
      <w:rFonts w:ascii="XO Thames" w:hAnsi="XO Thames"/>
      <w:sz w:val="28"/>
    </w:rPr>
  </w:style>
  <w:style w:styleId="Style_17_ch" w:type="character">
    <w:name w:val="toc 5"/>
    <w:link w:val="Style_17"/>
    <w:rPr>
      <w:rFonts w:ascii="XO Thames" w:hAnsi="XO Thames"/>
      <w:sz w:val="28"/>
    </w:rPr>
  </w:style>
  <w:style w:styleId="Style_18" w:type="paragraph">
    <w:name w:val="Subtitle"/>
    <w:next w:val="Style_1"/>
    <w:link w:val="Style_18_ch"/>
    <w:uiPriority w:val="11"/>
    <w:qFormat/>
    <w:pPr>
      <w:ind/>
      <w:jc w:val="both"/>
    </w:pPr>
    <w:rPr>
      <w:rFonts w:ascii="XO Thames" w:hAnsi="XO Thames"/>
      <w:i w:val="1"/>
      <w:sz w:val="24"/>
    </w:rPr>
  </w:style>
  <w:style w:styleId="Style_18_ch" w:type="character">
    <w:name w:val="Subtitle"/>
    <w:link w:val="Style_18"/>
    <w:rPr>
      <w:rFonts w:ascii="XO Thames" w:hAnsi="XO Thames"/>
      <w:i w:val="1"/>
      <w:sz w:val="24"/>
    </w:rPr>
  </w:style>
  <w:style w:styleId="Style_19" w:type="paragraph">
    <w:name w:val="Default Paragraph Font"/>
    <w:link w:val="Style_19_ch"/>
  </w:style>
  <w:style w:styleId="Style_19_ch" w:type="character">
    <w:name w:val="Default Paragraph Font"/>
    <w:link w:val="Style_19"/>
  </w:style>
  <w:style w:styleId="Style_20" w:type="paragraph">
    <w:name w:val="Title"/>
    <w:next w:val="Style_1"/>
    <w:link w:val="Style_20_ch"/>
    <w:uiPriority w:val="10"/>
    <w:qFormat/>
    <w:pPr>
      <w:spacing w:after="567" w:before="567"/>
      <w:ind/>
      <w:jc w:val="center"/>
    </w:pPr>
    <w:rPr>
      <w:rFonts w:ascii="XO Thames" w:hAnsi="XO Thames"/>
      <w:b w:val="1"/>
      <w:caps w:val="1"/>
      <w:sz w:val="40"/>
    </w:rPr>
  </w:style>
  <w:style w:styleId="Style_20_ch" w:type="character">
    <w:name w:val="Title"/>
    <w:link w:val="Style_20"/>
    <w:rPr>
      <w:rFonts w:ascii="XO Thames" w:hAnsi="XO Thames"/>
      <w:b w:val="1"/>
      <w:caps w:val="1"/>
      <w:sz w:val="40"/>
    </w:rPr>
  </w:style>
  <w:style w:styleId="Style_21" w:type="paragraph">
    <w:name w:val="heading 4"/>
    <w:next w:val="Style_1"/>
    <w:link w:val="Style_21_ch"/>
    <w:uiPriority w:val="9"/>
    <w:qFormat/>
    <w:pPr>
      <w:spacing w:after="120" w:before="120"/>
      <w:ind/>
      <w:jc w:val="both"/>
      <w:outlineLvl w:val="3"/>
    </w:pPr>
    <w:rPr>
      <w:rFonts w:ascii="XO Thames" w:hAnsi="XO Thames"/>
      <w:b w:val="1"/>
      <w:sz w:val="24"/>
    </w:rPr>
  </w:style>
  <w:style w:styleId="Style_21_ch" w:type="character">
    <w:name w:val="heading 4"/>
    <w:link w:val="Style_21"/>
    <w:rPr>
      <w:rFonts w:ascii="XO Thames" w:hAnsi="XO Thames"/>
      <w:b w:val="1"/>
      <w:sz w:val="24"/>
    </w:rPr>
  </w:style>
  <w:style w:styleId="Style_22" w:type="paragraph">
    <w:name w:val="heading 2"/>
    <w:next w:val="Style_1"/>
    <w:link w:val="Style_22_ch"/>
    <w:uiPriority w:val="9"/>
    <w:qFormat/>
    <w:pPr>
      <w:spacing w:after="120" w:before="120"/>
      <w:ind/>
      <w:jc w:val="both"/>
      <w:outlineLvl w:val="1"/>
    </w:pPr>
    <w:rPr>
      <w:rFonts w:ascii="XO Thames" w:hAnsi="XO Thames"/>
      <w:b w:val="1"/>
      <w:sz w:val="28"/>
    </w:rPr>
  </w:style>
  <w:style w:styleId="Style_22_ch" w:type="character">
    <w:name w:val="heading 2"/>
    <w:link w:val="Style_22"/>
    <w:rPr>
      <w:rFonts w:ascii="XO Thames" w:hAnsi="XO Thames"/>
      <w:b w:val="1"/>
      <w:sz w:val="28"/>
    </w:rPr>
  </w:style>
  <w:style w:default="1" w:styleId="Style_2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MyOffice-CoreFramework-Linux/31-1176.784.8785.803.1@b7d79ee91c0484ce8e5066dc862bfc403a32edb5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2025-06-26T12:13:31Z</dcterms:modified>
</cp:coreProperties>
</file>