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Центральный Банк Российской Федерации дал банкам рекомендации по обслуживанию детей, достигших 14 лет.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чтобы снизить риски участия подростков в противоправных операциях, отмывании преступных доходов и другой незаконной деятельности, в соответствии с «Методическими рекомендациями Банка России о повышении внимания кредитных организаций к отдельным операциям клиентов – физических лиц», утвержденными 17.09.2025 № 12-МР, среди прочего, рекомендуется банкам при приеме на обслуживание несовершеннолетних: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Усилить информационно-разъяснительную работу, направленную на повышение осведомленности несовершеннолетних клиентов о рисках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последствиях их вовлечения в противоправную деятельность, а также о способах противодействия мошенникам с целью обезопасить себя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вовлечения в противоправную деятельность.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Например: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сообщать данные своей платежной карты третьим лицам;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передавать свою платежную карту, доступ к управлению иным электронным средством платежа третьим лицам;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соглашаться переводить деньги по реквизитам по просьбе неизвестных лиц;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соглашаться вносить/снимать деньги в банкомате для неизвестных лиц.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рамках принимаемых кредитными организациями мер по управлению риском легализации (отмывания) доходов, полученных преступным путем, и финансирования терроризма (далее – ОД/ФТ) определить в документах, регламентирующих процедуры управления рисками ОД/ФТ, признаки операций/действий, указывающие на вовлечение несовершеннолетних клиентов в противоправную деятельность.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Провести работу по уточнению условий договоров (в том числе действующих) с несовершеннолетними клиентами, предусмотрев в них условие об уведомлении их законных представителей (родителей, усыновителей или попечителя) о предоставлении несовершеннолетним клиентам электронных средств платежа и совершаемых ими операциях с использованием электронных средств платежа.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2F5496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2F5496"/>
      <w:spacing w:val="5"/>
    </w:rPr>
  </w:style>
  <w:style w:styleId="Style_11" w:type="paragraph">
    <w:name w:val="List Paragraph"/>
    <w:basedOn w:val="Style_1"/>
    <w:link w:val="Style_11_ch"/>
    <w:pPr>
      <w:ind w:firstLine="0"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Quote"/>
    <w:basedOn w:val="Style_1"/>
    <w:next w:val="Style_1"/>
    <w:link w:val="Style_14_ch"/>
    <w:pPr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1_ch"/>
    <w:link w:val="Style_14"/>
    <w:rPr>
      <w:i w:val="1"/>
      <w:color w:themeColor="text1" w:themeTint="BF" w:val="404040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Intense Quote"/>
    <w:basedOn w:val="Style_1"/>
    <w:next w:val="Style_1"/>
    <w:link w:val="Style_2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Emphasis"/>
    <w:basedOn w:val="Style_10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10_ch"/>
    <w:link w:val="Style_25"/>
    <w:rPr>
      <w:i w:val="1"/>
      <w:color w:themeColor="accent1" w:themeShade="BF" w:val="2F5496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2025-12-15T17:13:37Z</dcterms:modified>
</cp:coreProperties>
</file>