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за передачу корпоративных SIM-карт и интернет-аккаунтов третьим лицам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31.07.2</w:t>
      </w:r>
      <w:r>
        <w:rPr>
          <w:rFonts w:ascii="Times New Roman" w:hAnsi="Times New Roman"/>
        </w:rPr>
        <w:t xml:space="preserve">025 № 281-ФЗ «О внесении изменений в Кодекс Российской Федерации об административных правонарушениях и Федеральный закон «О внесении изменений в Кодекс Российской Федерации об административных правонарушениях» введены в действие статьи 13.29.1 и 13.29.2, предусматривающие ответственность за передачу корпоративных SIM-карт и интернет-аккаунтов третьим лицам, а также логин и пароль от аккаунтов (Госуслуги, ФНС, ЕСИА и </w:t>
      </w:r>
      <w:r>
        <w:rPr>
          <w:rFonts w:ascii="Times New Roman" w:hAnsi="Times New Roman"/>
        </w:rPr>
        <w:t>т.д</w:t>
      </w:r>
      <w:r>
        <w:rPr>
          <w:rFonts w:ascii="Times New Roman" w:hAnsi="Times New Roman"/>
        </w:rPr>
        <w:t>) и персональные данные для регистрации таких аккаунтов.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штрафа за передачу SIM-карт: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для граждан – от 30 000 руб. до 50 000 руб.,</w:t>
      </w:r>
    </w:p>
    <w:p w14:paraId="07000000">
      <w:pPr>
        <w:numPr>
          <w:ilvl w:val="0"/>
          <w:numId w:val="1"/>
        </w:numPr>
        <w:spacing w:after="0" w:line="240" w:lineRule="auto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индивидуальных предпринимателей составит от 50 000 руб. </w:t>
      </w:r>
      <w:r>
        <w:rPr>
          <w:rFonts w:ascii="Times New Roman" w:hAnsi="Times New Roman"/>
        </w:rPr>
        <w:t>до 100 000 руб.,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для юридических лиц от 100 000 руб. до 200 000 руб.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Вместе с тем согласно примечанию к статье 13.29.1 КоАП РФ в случае безвозмездной передачи на короткий срок абонентского номера для получения третьим лицом услуг связи в личных целях, например, звонок членам семьи, такая передача не образует состав административного правонарушения.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штрафа за передачу информации, необходимой для регистрации и (или) авторизации пользователя информационно-телекоммуникационной сети «Интернет» определен в размере: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для граждан – от 30 000 руб. до 50 000 руб.,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для индивидуальных предпринимателей – от 50 000 руб. до 100 000 руб.,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для юридических лиц – от 100 000 руб. до 200 000 руб.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Примечанием к статье 13.29.2 также определены условия, исключающие наступление административной ответственности: передача данных в законных целях, по поручению или с согласия самого пользователя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Quote"/>
    <w:basedOn w:val="Style_1"/>
    <w:next w:val="Style_1"/>
    <w:link w:val="Style_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7_ch" w:type="character">
    <w:name w:val="Intense Quote"/>
    <w:basedOn w:val="Style_1_ch"/>
    <w:link w:val="Style_7"/>
    <w:rPr>
      <w:i w:val="1"/>
      <w:color w:themeColor="accent1" w:themeShade="BF" w:val="2F5496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Intense Emphasis"/>
    <w:basedOn w:val="Style_12"/>
    <w:link w:val="Style_21_ch"/>
    <w:rPr>
      <w:i w:val="1"/>
      <w:color w:themeColor="accent1" w:themeShade="BF" w:val="2F5496"/>
    </w:rPr>
  </w:style>
  <w:style w:styleId="Style_21_ch" w:type="character">
    <w:name w:val="Intense Emphasis"/>
    <w:basedOn w:val="Style_12_ch"/>
    <w:link w:val="Style_21"/>
    <w:rPr>
      <w:i w:val="1"/>
      <w:color w:themeColor="accent1" w:themeShade="BF" w:val="2F5496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Intense Reference"/>
    <w:basedOn w:val="Style_12"/>
    <w:link w:val="Style_26_ch"/>
    <w:rPr>
      <w:b w:val="1"/>
      <w:smallCaps w:val="1"/>
      <w:color w:themeColor="accent1" w:themeShade="BF" w:val="2F5496"/>
      <w:spacing w:val="5"/>
    </w:rPr>
  </w:style>
  <w:style w:styleId="Style_26_ch" w:type="character">
    <w:name w:val="Intense Reference"/>
    <w:basedOn w:val="Style_12_ch"/>
    <w:link w:val="Style_26"/>
    <w:rPr>
      <w:b w:val="1"/>
      <w:smallCaps w:val="1"/>
      <w:color w:themeColor="accent1" w:themeShade="BF" w:val="2F5496"/>
      <w:spacing w:val="5"/>
    </w:rPr>
  </w:style>
  <w:style w:styleId="Style_27" w:type="paragraph">
    <w:name w:val="Quote"/>
    <w:basedOn w:val="Style_1"/>
    <w:next w:val="Style_1"/>
    <w:link w:val="Style_2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1_ch"/>
    <w:link w:val="Style_27"/>
    <w:rPr>
      <w:i w:val="1"/>
      <w:color w:themeColor="text1" w:themeTint="BF" w:val="404040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2026-03-31T12:23:00Z</dcterms:created>
  <dcterms:modified xsi:type="dcterms:W3CDTF">2026-03-31T14:48:17Z</dcterms:modified>
</cp:coreProperties>
</file>