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-156209</wp:posOffset>
            </wp:positionH>
            <wp:positionV relativeFrom="paragraph">
              <wp:posOffset>110490</wp:posOffset>
            </wp:positionV>
            <wp:extent cx="1343025" cy="1000125"/>
            <wp:effectExtent l="0" t="0" r="0" b="0"/>
            <wp:wrapSquare wrapText="bothSides" distT="0" distB="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ПЕТРОЗАВОДСКИЙКООПЕРАТИВНЫЙТЕХНИКУМ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тел./факс (8-814 -2)70-22-73,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E-mail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cit@koopteh.oneqo.ru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D02A41" w:rsidRDefault="008751CE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2pt;margin-top:4pt;width:483.1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/1rDAIAAMwDAAAOAAAAZHJzL2Uyb0RvYy54bWysU0uOEzEQ3SNxB8t70p8okxClM4uEYYMg&#10;EnAAx3Z3W/JPtied7AYuMEfgCmxY8NGcoftGlN1hhs8GIXpRXXZVvXr18eryqCQ6cOeF0RUuJjlG&#10;XFPDhG4q/PbN1ZMFRj4QzYg0mlf4xD2+XD9+tOrskpemNZJxhwBE+2VnK9yGYJdZ5mnLFfETY7kG&#10;Y22cIgGOrsmYIx2gK5mVeX6RdcYx6wzl3sPtdjTidcKva07Dq7r2PCBZYeAWknRJ7qPM1iuybByx&#10;raBnGuQfWCgiNCS9h9qSQNC1E39AKUGd8aYOE2pUZupaUJ5qgGqK/LdqXrfE8lQLNMfb+zb5/wdL&#10;Xx52DglW4RIjTRSMqP8w3Ay3/bf+43CLhnf9HYjh/XDTf+q/9l/6u/4zKmPfOuuXEL7RO3c+ebtz&#10;sQnH2qn4h/LQEZDL+WJazDA6VXg6X+TwjX3nx4AoOFwU09l0DuOh4JFs2QOIdT4850ahqFTYB0dE&#10;04aN0Rqma1yR+k4OL3wAGhD4IyAy0OZKSJmGLDXqKvx0VgIRSmDVakkCqMpC8V43CcYbKVgMicHe&#10;NfuNdOhA4vKkL/KGFL+4xXxb4tvRL5nG8py51izlbjlhzzRD4WShwRpeAo5kFGcYSQ4PJ2rJMxAh&#10;/8YTSEgNXOIQxrZHbW/YKU0j3cPKJLbn9Y47+fM5RT88wvV3AAAA//8DAFBLAwQUAAYACAAAACEA&#10;9MhTUd4AAAAIAQAADwAAAGRycy9kb3ducmV2LnhtbEyPwU7DMBBE70j8g7VIXFBr1yqoTeNUFRIH&#10;jrSVenXjJUmJ11HsNKFfz3KC02o0o9k3+XbyrbhiH5tABhZzBQKpDK6hysDx8DZbgYjJkrNtIDTw&#10;jRG2xf1dbjMXRvrA6z5VgksoZtZAnVKXSRnLGr2N89AhsfcZem8Ty76Srrcjl/tWaqVepLcN8Yfa&#10;dvhaY/m1H7wBjMPzQu3Wvjq+38ank75dxu5gzOPDtNuASDilvzD84jM6FMx0DgO5KFoDM73kLcnA&#10;ig/766XWIM4cVApkkcv/A4ofAAAA//8DAFBLAQItABQABgAIAAAAIQC2gziS/gAAAOEBAAATAAAA&#10;AAAAAAAAAAAAAAAAAABbQ29udGVudF9UeXBlc10ueG1sUEsBAi0AFAAGAAgAAAAhADj9If/WAAAA&#10;lAEAAAsAAAAAAAAAAAAAAAAALwEAAF9yZWxzLy5yZWxzUEsBAi0AFAAGAAgAAAAhAGv3/WsMAgAA&#10;zAMAAA4AAAAAAAAAAAAAAAAALgIAAGRycy9lMm9Eb2MueG1sUEsBAi0AFAAGAAgAAAAhAPTIU1He&#10;AAAACAEAAA8AAAAAAAAAAAAAAAAAZgQAAGRycy9kb3ducmV2LnhtbFBLBQYAAAAABAAEAPMAAABx&#10;BQAAAAA=&#10;"/>
        </w:pic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9322" w:type="dxa"/>
        <w:tblInd w:w="0" w:type="dxa"/>
        <w:tblLayout w:type="fixed"/>
        <w:tblLook w:val="0000"/>
      </w:tblPr>
      <w:tblGrid>
        <w:gridCol w:w="4219"/>
        <w:gridCol w:w="5103"/>
      </w:tblGrid>
      <w:tr w:rsidR="00D02A41">
        <w:tc>
          <w:tcPr>
            <w:tcW w:w="4219" w:type="dxa"/>
          </w:tcPr>
          <w:p w:rsidR="00E615D9" w:rsidRPr="00E615D9" w:rsidRDefault="00E615D9" w:rsidP="00E61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1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E615D9" w:rsidRPr="00E615D9" w:rsidRDefault="00E615D9" w:rsidP="00E61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1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педагогическом совете</w:t>
            </w:r>
          </w:p>
          <w:p w:rsidR="00E615D9" w:rsidRPr="00E615D9" w:rsidRDefault="00E615D9" w:rsidP="00E61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1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96</w:t>
            </w:r>
          </w:p>
          <w:p w:rsidR="00D02A41" w:rsidRDefault="00E615D9" w:rsidP="00E61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1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«07» июня 2022 г.</w:t>
            </w:r>
          </w:p>
        </w:tc>
        <w:tc>
          <w:tcPr>
            <w:tcW w:w="5103" w:type="dxa"/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ЧПОУ ПКТК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А.С.Майорова</w:t>
            </w:r>
            <w:proofErr w:type="spellEnd"/>
          </w:p>
          <w:p w:rsidR="00D02A41" w:rsidRDefault="002971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«____»_______________ 2022</w:t>
            </w:r>
            <w:r w:rsidR="003E2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РАБОЧАЯ </w:t>
      </w: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ПРОГРАММА ДИСЦИПЛИНЫ 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D02A41" w:rsidRDefault="003E24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РУССКИЙ ЯЗЫК И КУЛЬТУРА РЕЧИ</w:t>
      </w: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ind w:firstLine="19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ind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Составлена в соответствии с Федеральным государственным образовательным стандартом среднегопрофессионального образования по специальности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hanging="567"/>
        <w:jc w:val="center"/>
        <w:rPr>
          <w:rFonts w:ascii="Times New Roman" w:eastAsia="Times New Roman" w:hAnsi="Times New Roman" w:cs="Times New Roman"/>
          <w:color w:val="000000"/>
        </w:rPr>
      </w:pPr>
    </w:p>
    <w:p w:rsidR="00D02A41" w:rsidRDefault="003E24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09.02.06 Сетевое и системное администрирование</w:t>
      </w: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29710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Петрозаводск, 2022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tbl>
      <w:tblPr>
        <w:tblStyle w:val="a6"/>
        <w:tblW w:w="9563" w:type="dxa"/>
        <w:tblInd w:w="0" w:type="dxa"/>
        <w:tblLayout w:type="fixed"/>
        <w:tblLook w:val="0000"/>
      </w:tblPr>
      <w:tblGrid>
        <w:gridCol w:w="4328"/>
        <w:gridCol w:w="5235"/>
      </w:tblGrid>
      <w:tr w:rsidR="00D02A41">
        <w:trPr>
          <w:trHeight w:val="2011"/>
        </w:trPr>
        <w:tc>
          <w:tcPr>
            <w:tcW w:w="4328" w:type="dxa"/>
          </w:tcPr>
          <w:p w:rsidR="00E615D9" w:rsidRPr="00E615D9" w:rsidRDefault="00E615D9" w:rsidP="00E61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1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Рассмотрено на заседании методической цикловой комиссии социальных дисциплин</w:t>
            </w:r>
          </w:p>
          <w:p w:rsidR="00E615D9" w:rsidRPr="00E615D9" w:rsidRDefault="00E615D9" w:rsidP="00E61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1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9 от «01» июня 2022 г.</w:t>
            </w:r>
          </w:p>
          <w:p w:rsidR="00E615D9" w:rsidRPr="00E615D9" w:rsidRDefault="00E615D9" w:rsidP="00E61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1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МЦК  М.Е. Бахрова</w:t>
            </w:r>
          </w:p>
          <w:p w:rsidR="00D02A41" w:rsidRDefault="00E615D9" w:rsidP="00E61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1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5235" w:type="dxa"/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ОДОБРЕНО 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учебно-воспитательной работе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О.С.Шидерская</w:t>
            </w:r>
            <w:proofErr w:type="spellEnd"/>
          </w:p>
          <w:p w:rsidR="00D02A41" w:rsidRDefault="002971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«____»_________________ 2022</w:t>
            </w:r>
            <w:r w:rsidR="003E2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Рабочая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рограмма (далее - программа) дисциплины «Русский язык и культура речи» разработана на основе Федерального государственного образовательного стандарта (далее – ФГОС) по специальности 09.02.06 Сетевое и системное администрирование</w:t>
      </w: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3E24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Разработчик: Бахрова М.Е., преподаватель Частного профессионального образовательного учреждения Петрозаводский кооперативный техникум Карелреспотребсоюза</w:t>
      </w: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lastRenderedPageBreak/>
        <w:t>1. ПАСПОРТПРОГРАММЫ ДИСЦИПЛИНЫ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РУССКИЙ ЯЗЫК И КУЛЬТУРА РЕЧИ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1.1. Область применения программы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дисциплины </w:t>
      </w:r>
      <w:r w:rsidR="004307D9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Русский язык и культура речи</w:t>
      </w:r>
      <w:r w:rsidR="004307D9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частью подготовки специалистов среднего звена (ППССЗ) по специальност</w:t>
      </w:r>
      <w:r w:rsidR="004F4A1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09.02.06 Сетевое и системное администрирование</w:t>
      </w:r>
      <w:r w:rsidR="004F4A1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 Место дисциплины в структуре основной профессиональной образовательной программы: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исциплина Русский язык и культура речи входит в общий гуманитарный и социально-экономический цикл. Входит в вариативную часть ППССЗ.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1.3. Цели и задачи дисциплины – требования к результатам освоения дисциплины: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освоения дисциплиныобучающийся должен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:rsidR="00D02A41" w:rsidRDefault="003E2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качества хорошей речи (точность, логичность, чистота, выразительность, уместность, богатство);</w:t>
      </w:r>
    </w:p>
    <w:p w:rsidR="00D02A41" w:rsidRDefault="003E2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законы русского литературного произношения;</w:t>
      </w:r>
    </w:p>
    <w:p w:rsidR="00D02A41" w:rsidRDefault="003E2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этимологию наиболее часто употребляемых фразеологизмов;</w:t>
      </w:r>
    </w:p>
    <w:p w:rsidR="00D02A41" w:rsidRDefault="003E2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функции историзмов, архаизмов, неологизмов, омонимов, паронимов, синонимов, антонимов и их роль в нашей речи;</w:t>
      </w:r>
    </w:p>
    <w:p w:rsidR="00D02A41" w:rsidRDefault="003E2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разговорной и просторечной лексики, профессионализмов и жаргонизмов, диалектизмов;</w:t>
      </w:r>
    </w:p>
    <w:p w:rsidR="00D02A41" w:rsidRDefault="003E2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употребления числительных и местоимений;</w:t>
      </w:r>
    </w:p>
    <w:p w:rsidR="00D02A41" w:rsidRDefault="003E2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причины нарушения синтаксической нормы, приводящие к речевым ошибкам;</w:t>
      </w:r>
    </w:p>
    <w:p w:rsidR="00D02A41" w:rsidRDefault="003E2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выступлений в различных жанрах, правила подготовки выступлений.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освоения дисциплиныобучающийся должен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D02A41" w:rsidRDefault="003E24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роль знаков препинания в тексте;</w:t>
      </w:r>
    </w:p>
    <w:p w:rsidR="00D02A41" w:rsidRDefault="003E24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ставить ударение в слове (орфоэпическая норма);</w:t>
      </w:r>
    </w:p>
    <w:p w:rsidR="00D02A41" w:rsidRDefault="003E24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значение фразеологизмов и функционирование их в речи;</w:t>
      </w:r>
    </w:p>
    <w:p w:rsidR="00D02A41" w:rsidRDefault="003E24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в тексте историзмы, архаизмы, неологизмы, омонимы, паронимы, синонимы, антонимы, правильно употреблять их в своей речи;</w:t>
      </w:r>
    </w:p>
    <w:p w:rsidR="00D02A41" w:rsidRDefault="003E24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произносить слова в сложных случаях произношения; различать клише и штампы;</w:t>
      </w:r>
    </w:p>
    <w:p w:rsidR="00D02A41" w:rsidRDefault="003E24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употреблять формы числа, рода имен существительных; числительные и местоимения, правильно образовывать формы прошедшего времени глагола;</w:t>
      </w:r>
    </w:p>
    <w:p w:rsidR="00D02A41" w:rsidRDefault="003E24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синтаксическую норму;</w:t>
      </w:r>
    </w:p>
    <w:p w:rsidR="00D02A41" w:rsidRDefault="003E24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отбирать речевые средства с учетом ситуации, избегать тавтологии, многозначности, речевых ошибок;</w:t>
      </w:r>
    </w:p>
    <w:p w:rsidR="00D02A41" w:rsidRDefault="003E24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виды выступлений (различные жанры), владеть приемами ведения дискуссии, дебатов и т.д.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2. СТРУКТУРА И СОДЕРЖАНИЕ ДИСЦИПЛИНЫ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2.1. Объем дисциплины и виды учебной работы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9451" w:type="dxa"/>
        <w:tblInd w:w="-57" w:type="dxa"/>
        <w:tblLayout w:type="fixed"/>
        <w:tblLook w:val="0000"/>
      </w:tblPr>
      <w:tblGrid>
        <w:gridCol w:w="7536"/>
        <w:gridCol w:w="1915"/>
      </w:tblGrid>
      <w:tr w:rsidR="00D02A41">
        <w:trPr>
          <w:trHeight w:val="460"/>
        </w:trPr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Объем часов</w:t>
            </w:r>
          </w:p>
        </w:tc>
      </w:tr>
      <w:tr w:rsidR="00D02A41">
        <w:trPr>
          <w:trHeight w:val="285"/>
        </w:trPr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Объемобразовательной программы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D02A41"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Обязательная аудиторная учебная нагрузка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D02A41"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D02A41"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D02A41"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A41">
        <w:tc>
          <w:tcPr>
            <w:tcW w:w="9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Промежуточная аттестация в форме </w:t>
            </w:r>
            <w:r w:rsidR="00737D5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дифференцированного зачета</w:t>
            </w:r>
          </w:p>
        </w:tc>
      </w:tr>
    </w:tbl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2A41">
          <w:footerReference w:type="even" r:id="rId8"/>
          <w:footerReference w:type="default" r:id="rId9"/>
          <w:pgSz w:w="11905" w:h="16837"/>
          <w:pgMar w:top="1134" w:right="850" w:bottom="1134" w:left="1701" w:header="720" w:footer="720" w:gutter="0"/>
          <w:pgNumType w:start="1"/>
          <w:cols w:space="720"/>
          <w:titlePg/>
        </w:sectPr>
      </w:pPr>
    </w:p>
    <w:p w:rsidR="00D02A41" w:rsidRDefault="003E245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2.2. Тематический план и содержание дисциплиныРусский язык и культура речи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8"/>
        <w:tblW w:w="15551" w:type="dxa"/>
        <w:tblInd w:w="372" w:type="dxa"/>
        <w:tblLayout w:type="fixed"/>
        <w:tblLook w:val="0000"/>
      </w:tblPr>
      <w:tblGrid>
        <w:gridCol w:w="2081"/>
        <w:gridCol w:w="350"/>
        <w:gridCol w:w="9629"/>
        <w:gridCol w:w="1812"/>
        <w:gridCol w:w="1679"/>
      </w:tblGrid>
      <w:tr w:rsidR="00D02A41">
        <w:trPr>
          <w:trHeight w:val="23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Объем часов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 освоения</w:t>
            </w:r>
          </w:p>
        </w:tc>
      </w:tr>
      <w:tr w:rsidR="00D02A41">
        <w:trPr>
          <w:trHeight w:val="23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D02A41">
        <w:trPr>
          <w:trHeight w:val="23"/>
        </w:trPr>
        <w:tc>
          <w:tcPr>
            <w:tcW w:w="12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I. Культура речи как научная дисциплина. Нормы русского литературного языка.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20"/>
        </w:trPr>
        <w:tc>
          <w:tcPr>
            <w:tcW w:w="2081" w:type="dxa"/>
            <w:vMerge w:val="restart"/>
            <w:tcBorders>
              <w:lef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1.1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речи. Литературный язык. Языковые нормы</w:t>
            </w: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tcBorders>
              <w:lef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A41">
        <w:trPr>
          <w:trHeight w:val="120"/>
        </w:trPr>
        <w:tc>
          <w:tcPr>
            <w:tcW w:w="2081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язык и его основные разновидности.</w:t>
            </w:r>
          </w:p>
        </w:tc>
        <w:tc>
          <w:tcPr>
            <w:tcW w:w="1812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20"/>
        </w:trPr>
        <w:tc>
          <w:tcPr>
            <w:tcW w:w="2081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речи как научная дисциплина.</w:t>
            </w:r>
          </w:p>
        </w:tc>
        <w:tc>
          <w:tcPr>
            <w:tcW w:w="1812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20"/>
        </w:trPr>
        <w:tc>
          <w:tcPr>
            <w:tcW w:w="2081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литературного языка, его особенности.</w:t>
            </w:r>
          </w:p>
        </w:tc>
        <w:tc>
          <w:tcPr>
            <w:tcW w:w="1812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20"/>
        </w:trPr>
        <w:tc>
          <w:tcPr>
            <w:tcW w:w="2081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нормы, виды норм. Динамический характер нормы.</w:t>
            </w:r>
          </w:p>
        </w:tc>
        <w:tc>
          <w:tcPr>
            <w:tcW w:w="1812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20"/>
        </w:trPr>
        <w:tc>
          <w:tcPr>
            <w:tcW w:w="2081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культуры речи.</w:t>
            </w:r>
          </w:p>
        </w:tc>
        <w:tc>
          <w:tcPr>
            <w:tcW w:w="1812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20"/>
        </w:trPr>
        <w:tc>
          <w:tcPr>
            <w:tcW w:w="2081" w:type="dxa"/>
            <w:tcBorders>
              <w:left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Качества хорошей речи.</w:t>
            </w:r>
          </w:p>
        </w:tc>
        <w:tc>
          <w:tcPr>
            <w:tcW w:w="1812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35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1.2.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Орфоэпические и акцентологические нормы русского языка</w:t>
            </w: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tcBorders>
              <w:lef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A41">
        <w:trPr>
          <w:trHeight w:val="132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произношения русского литературного произношения. </w:t>
            </w:r>
          </w:p>
        </w:tc>
        <w:tc>
          <w:tcPr>
            <w:tcW w:w="1812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32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Орфоэпические нормы русского литературного языка.</w:t>
            </w:r>
          </w:p>
        </w:tc>
        <w:tc>
          <w:tcPr>
            <w:tcW w:w="1812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32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Произношение звуков.</w:t>
            </w:r>
          </w:p>
        </w:tc>
        <w:tc>
          <w:tcPr>
            <w:tcW w:w="1812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32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Акцентологические нормы русского литературного языка.</w:t>
            </w:r>
          </w:p>
        </w:tc>
        <w:tc>
          <w:tcPr>
            <w:tcW w:w="1812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32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русского ударения.</w:t>
            </w:r>
          </w:p>
        </w:tc>
        <w:tc>
          <w:tcPr>
            <w:tcW w:w="1812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269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Практические занятия:</w:t>
            </w:r>
          </w:p>
        </w:tc>
        <w:tc>
          <w:tcPr>
            <w:tcW w:w="1812" w:type="dxa"/>
            <w:vMerge w:val="restart"/>
            <w:tcBorders>
              <w:lef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67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32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правильного варианта произношения слов при помощи орфоэпического словаря.</w:t>
            </w:r>
          </w:p>
        </w:tc>
        <w:tc>
          <w:tcPr>
            <w:tcW w:w="1812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32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личного словаря ударений, включающего слова, в которых нарушаются акцентологические нормы</w:t>
            </w:r>
          </w:p>
        </w:tc>
        <w:tc>
          <w:tcPr>
            <w:tcW w:w="1812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70"/>
        </w:trPr>
        <w:tc>
          <w:tcPr>
            <w:tcW w:w="2081" w:type="dxa"/>
            <w:vMerge w:val="restart"/>
            <w:tcBorders>
              <w:lef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1.3.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Лексические нормы русского языка. Лексические ошибки и их исправление</w:t>
            </w: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67"/>
        </w:trPr>
        <w:tc>
          <w:tcPr>
            <w:tcW w:w="2081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Лексическое значение слова. Лексика русского языка с точки зрения происхождения. Лексика русского языка с точки зрения активного/пассивного словарного запаса. 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67"/>
        </w:trPr>
        <w:tc>
          <w:tcPr>
            <w:tcW w:w="2081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Лексика русского языка с точки зрения сферы употребления. Стилистическая окраска лексики.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67"/>
        </w:trPr>
        <w:tc>
          <w:tcPr>
            <w:tcW w:w="2081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Синонимы. Антонимы. Паронимы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67"/>
        </w:trPr>
        <w:tc>
          <w:tcPr>
            <w:tcW w:w="2081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Фразеологические обороты. Крылатые слова.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67"/>
        </w:trPr>
        <w:tc>
          <w:tcPr>
            <w:tcW w:w="2081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Лексические нормы.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67"/>
        </w:trPr>
        <w:tc>
          <w:tcPr>
            <w:tcW w:w="2081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Практические занятия: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D02A41">
        <w:trPr>
          <w:trHeight w:val="167"/>
        </w:trPr>
        <w:tc>
          <w:tcPr>
            <w:tcW w:w="2081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лексических ошибок. Пути их исправления. Ошибки в употреблении фразеологизмов.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67"/>
        </w:trPr>
        <w:tc>
          <w:tcPr>
            <w:tcW w:w="2081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D02A41">
        <w:trPr>
          <w:trHeight w:val="72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Тема 1.4.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Морфологические нормы русского языка.</w:t>
            </w:r>
          </w:p>
        </w:tc>
        <w:tc>
          <w:tcPr>
            <w:tcW w:w="9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A41">
        <w:trPr>
          <w:trHeight w:val="66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Ошибки в морфологических формах. Число существительных. Варианты падежных окончаний. Определение рода имен существительных. Склонение географических наименований (топонимов) и собственных имен. Употребление числительных. Формы местоимений. Формы глагола.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66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66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и исправление ошибок, связанных с нарушением морфологической нормы.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246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1.5.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Синтаксические нормы русского языка </w:t>
            </w: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A41">
        <w:trPr>
          <w:trHeight w:val="244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Выразительные возможности русского синтаксиса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244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Ошибки в употреблении синтаксических конструкций. Пути их исправления.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413"/>
        </w:trPr>
        <w:tc>
          <w:tcPr>
            <w:tcW w:w="12060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2. Стилистические ресурсы языка.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209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2.5.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Стилистические ресурсы языка</w:t>
            </w:r>
          </w:p>
        </w:tc>
        <w:tc>
          <w:tcPr>
            <w:tcW w:w="9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A41">
        <w:trPr>
          <w:trHeight w:val="130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Функциональные стили речи. Разговорный стиль. Официально-деловой стиль.Научный стиль. Жанры научных текстов. Публицистический стиль. Художественный стиль. Тропы и стилистические фигуры. Стилистическая норма.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451"/>
        </w:trPr>
        <w:tc>
          <w:tcPr>
            <w:tcW w:w="12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3. Из истории развития риторики. Выступления в различных жанрах.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00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3.1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 истории развития риторики. Выступления в различных жанрах.</w:t>
            </w: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A41">
        <w:trPr>
          <w:trHeight w:val="100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истории развития риторики. Выбор темы выступления. Слово и текст. Ассоциативные связи слов в тексте. Текст как развернутое суждение. Композиция текста. Типы речи (повествование, описание, рассуждение). Классификация выступлений с точки зрения их основной цели. Развлекательное выступление. Информационное выступление, его особенности. Агитационное выступление. Рекламное выступление. Что такое реклама? Для чего нужно учиться рекламе? Правила подготовки устного рекламного выступления. Рассказы о себе и о событии. Автобиография. Свободный рассказ о себе. Правила высказывания о событии. Похвальное слово. Правила подготовки похвального слова. Убеждающее выступление и его особенности. Убеждающая речь. Воодушевляющее выступление. Публичные дискуссии и современное общество. 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397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 обучающихся: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устного выступления.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A41">
        <w:trPr>
          <w:trHeight w:val="397"/>
        </w:trPr>
        <w:tc>
          <w:tcPr>
            <w:tcW w:w="2081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Практическое занятие 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выступления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253"/>
        </w:trPr>
        <w:tc>
          <w:tcPr>
            <w:tcW w:w="12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737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Дифференцированный зачет</w:t>
            </w:r>
            <w:bookmarkStart w:id="1" w:name="_GoBack"/>
            <w:bookmarkEnd w:id="1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A41">
        <w:trPr>
          <w:trHeight w:val="253"/>
        </w:trPr>
        <w:tc>
          <w:tcPr>
            <w:tcW w:w="12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2A41" w:rsidRDefault="003E24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Для характеристики уровня освоения учебного материала используются следующие обозначения:</w:t>
      </w:r>
    </w:p>
    <w:p w:rsidR="00D02A41" w:rsidRDefault="003E24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 – ознакомительный (узнавание ранее изученных объектов, свойств); </w:t>
      </w:r>
    </w:p>
    <w:p w:rsidR="00D02A41" w:rsidRDefault="003E24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2. – репродуктивный (выполнение деятельности по образцу, инструкции или под руководством)</w:t>
      </w:r>
    </w:p>
    <w:p w:rsidR="00D02A41" w:rsidRDefault="003E24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  <w:sectPr w:rsidR="00D02A41">
          <w:footerReference w:type="default" r:id="rId10"/>
          <w:pgSz w:w="16837" w:h="11905" w:orient="landscape"/>
          <w:pgMar w:top="851" w:right="1132" w:bottom="1276" w:left="426" w:header="720" w:footer="709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3. – продуктивный (планирование и самостоятельное выполнение деятельности, решение проблемных задач)</w:t>
      </w:r>
    </w:p>
    <w:p w:rsidR="00D02A41" w:rsidRDefault="003E245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lastRenderedPageBreak/>
        <w:t>3. УСЛОВИЯ РЕАЛИЗАЦИИ ДИСЦИПЛИНЫ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 Требования к минимальному материально-техническому обеспечению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дисциплины предполагает наличие кабинета русского языка, литературы и культуры речи.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 учебного кабинета и рабочих мест кабинета: учебные столы, руководства и пособия, компьютер, проектор.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 Информационное обеспечение обучения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Основные источники: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Арбатская О.А. Русский язык и культура речи. Практикум: учебное пособие для среднего профессионального образования / О.А. Арбатская — 2-е изд. — Москва: Издательство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2020. — 123 с.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Русский язык и культура речи. Семнадцать практических занятий: учебное пособие для среднего профессионального образования / Под ред. Е.В.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Ганапольской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Т.Ю. Волошиновой. – 2-е изд.,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 доп. — Москва: Издательство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2020. — 304 с. 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Самсонов, Н. Б. Русский язык и культура речи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учебник и практикум для среднего профессионального образования / Н. Б. Самсонов. — 2-е изд.,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 доп. — Москва : Издательство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2019. — 278 с. 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Интернет-источники:</w:t>
      </w:r>
    </w:p>
    <w:p w:rsidR="00D02A41" w:rsidRDefault="003E24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Справочно-информационный портал ГРАМОТА.РУ. [Электронный ресурс] / Режим доступа: www.gramota.ru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lastRenderedPageBreak/>
        <w:t>4. КОНТРОЛЬ И ОЦЕНКА РЕЗУЛЬТАТОВ ОСВОЕНИЯ ДИСЦИПЛИНЫ</w:t>
      </w:r>
    </w:p>
    <w:p w:rsidR="00D02A41" w:rsidRDefault="00D02A4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исследований.</w:t>
      </w:r>
    </w:p>
    <w:tbl>
      <w:tblPr>
        <w:tblStyle w:val="a9"/>
        <w:tblW w:w="90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778"/>
        <w:gridCol w:w="3261"/>
      </w:tblGrid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Результаты обучения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Освоенные умения: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роли знаков препинания в тексте;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 в форме устного опроса, оценки выполнения самостоятельных и практических работ, индивидуальных сообщений, домашней работы.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контроль в форме дифференцированного зачета</w:t>
            </w:r>
          </w:p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правильная постановка ударения в слове (орфоэпическая норма);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значений фразеологизмов и функционирование их в речи;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находить в тексте историзмы, архаизмы, неологизмы, омонимы, паронимы, синонимы, антонимы, правильно употреблять их в своей речи;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правильное произношение слова в сложных случаях произношения; различение клише и штампов;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правильное употребление формы числа, рода имен существительных; числительные и местоимения, правильно образовывать формы прошедшего времени глагола;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синтаксической нормы;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отбор речевых средств с учетом ситуации, избегание тавтологии, многозначности, речевых ошибок;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различение видов выступлений (различные жанры), владеть приемами ведения дискуссии, дебатов и т.д.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Усвоенные знания: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 в форме устного опроса, оценки выполнения самостоятельных работ, индивидуальных сообщений, практической и домашней работы.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в форме дифференцированного зачета</w:t>
            </w:r>
          </w:p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 хорошей речи (точность, логичность, чистота, выразительность, уместность, богатство);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законов русского литературного произношения;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этимологии наиболее часто употребляемых фразеологизмов;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функции историзмов, архаизмов, неологизмов, омонимов, паронимов, синонимов, антонимов и их роль в нашей речи;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особенностей разговорной и просторечной лексики, профессионализмов и жаргонизмов, диалектизмов;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особенностей употребления числительных и местоимений;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основных причин нарушения синтаксической нормы, приводящие к речевым ошибкам;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особенностей выступлений в различных жанрах, правила подготовки выступлений.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02A41" w:rsidSect="009C047F">
      <w:pgSz w:w="11905" w:h="16837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F10" w:rsidRDefault="00DC1F10">
      <w:r>
        <w:separator/>
      </w:r>
    </w:p>
  </w:endnote>
  <w:endnote w:type="continuationSeparator" w:id="1">
    <w:p w:rsidR="00DC1F10" w:rsidRDefault="00DC1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A41" w:rsidRDefault="008751CE">
    <w:pPr>
      <w:pBdr>
        <w:top w:val="nil"/>
        <w:left w:val="nil"/>
        <w:bottom w:val="nil"/>
        <w:right w:val="nil"/>
        <w:between w:val="nil"/>
      </w:pBdr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3E2457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D02A41" w:rsidRDefault="00D02A41">
    <w:pPr>
      <w:pBdr>
        <w:top w:val="nil"/>
        <w:left w:val="nil"/>
        <w:bottom w:val="nil"/>
        <w:right w:val="nil"/>
        <w:between w:val="nil"/>
      </w:pBdr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A41" w:rsidRDefault="008751CE">
    <w:pPr>
      <w:pBdr>
        <w:top w:val="nil"/>
        <w:left w:val="nil"/>
        <w:bottom w:val="nil"/>
        <w:right w:val="nil"/>
        <w:between w:val="nil"/>
      </w:pBdr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3E2457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E615D9">
      <w:rPr>
        <w:rFonts w:ascii="Times New Roman" w:eastAsia="Times New Roman" w:hAnsi="Times New Roman" w:cs="Times New Roman"/>
        <w:noProof/>
        <w:color w:val="000000"/>
        <w:sz w:val="24"/>
        <w:szCs w:val="24"/>
      </w:rPr>
      <w:t>4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D02A41" w:rsidRDefault="00D02A41">
    <w:pPr>
      <w:pBdr>
        <w:top w:val="nil"/>
        <w:left w:val="nil"/>
        <w:bottom w:val="nil"/>
        <w:right w:val="nil"/>
        <w:between w:val="nil"/>
      </w:pBdr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A41" w:rsidRDefault="008751CE">
    <w:pPr>
      <w:pBdr>
        <w:top w:val="nil"/>
        <w:left w:val="nil"/>
        <w:bottom w:val="nil"/>
        <w:right w:val="nil"/>
        <w:between w:val="nil"/>
      </w:pBdr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3E2457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E615D9">
      <w:rPr>
        <w:rFonts w:ascii="Times New Roman" w:eastAsia="Times New Roman" w:hAnsi="Times New Roman" w:cs="Times New Roman"/>
        <w:noProof/>
        <w:color w:val="000000"/>
        <w:sz w:val="24"/>
        <w:szCs w:val="24"/>
      </w:rPr>
      <w:t>9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D02A41" w:rsidRDefault="008751CE">
    <w:pPr>
      <w:pBdr>
        <w:top w:val="nil"/>
        <w:left w:val="nil"/>
        <w:bottom w:val="nil"/>
        <w:right w:val="nil"/>
        <w:between w:val="nil"/>
      </w:pBdr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8751CE">
      <w:rPr>
        <w:noProof/>
      </w:rPr>
      <w:pict>
        <v:rect id="Прямоугольник 1" o:spid="_x0000_s2049" style="position:absolute;margin-left:693pt;margin-top:0;width:6.25pt;height:14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bwACwIAAMUDAAAOAAAAZHJzL2Uyb0RvYy54bWysU82O0zAQviPxDpbvNE2rlm7VdIV2VYS0&#10;gkoLD+A6TmPJsY3HbdIbElckHoGH4IL42WdI34ix3e7yc0Pk4IztyTfzffNlcdk1iuyFA2l0QfPB&#10;kBKhuSml3hb0zevVkxkl4JkumTJaFPQggF4uHz9atHYuRqY2qhSOIIiGeWsLWntv51kGvBYNg4Gx&#10;QuNlZVzDPG7dNisdaxG9UdloOJxmrXGldYYLADy9Tpd0GfGrSnD/qqpAeKIKir35uLq4bsKaLRds&#10;vnXM1pKf2mD/0EXDpMai91DXzDOyc/IvqEZyZ8BUfsBNk5mqklxEDsgmH/7B5rZmVkQuKA7Ye5ng&#10;/8Hyl/u1I7LE2VGiWYMj6j8d3x0/9t/7u+P7/nN/1387fuh/9F/6ryQPerUW5vjZrV270w4wDOS7&#10;yjXhjbRIV9DJOM+HTyeUHAo6nl5MZtNx0lt0nnBMmF7MJjgUjvf5dDbCVATMHnCsA/9cmIaEoKAO&#10;pxlFZvsb8Cn1nBLKglGyXEml4sZtN1fKkT3Dya/ik75VtmbpNE4fy0FKjaV/w1A6IGkTMFO5cJIF&#10;ARLlEPlu05102JjygGqC5SuJHd8w8Gvm0E+obYseKyi83TEnKFEvNA4xGPIcuHOwOQdM89qgVT0l&#10;Kbzy0bipp2c7byoZVQhdpNKn5tArkczJ18GMv+5j1sPft/wJAAD//wMAUEsDBBQABgAIAAAAIQCx&#10;SjAh3wAAAAkBAAAPAAAAZHJzL2Rvd25yZXYueG1sTI9BS8NAEIXvgv9hGcGb3dhqE2M2RQoFxSKY&#10;1vs2OybB3dmQ3Tbpv3d60svA4z3efK9YTc6KEw6h86TgfpaAQKq96ahRsN9t7jIQIWoy2npCBWcM&#10;sCqvrwqdGz/SJ56q2AguoZBrBW2MfS5lqFt0Osx8j8Tetx+cjiyHRppBj1zurJwnyVI63RF/aHWP&#10;6xbrn+roFKR1NXyN281DWr1+bKOl9G19flfq9mZ6eQYRcYp/YbjgMzqUzHTwRzJBWNaLbMljogK+&#10;F3/xlD2COCiYZwnIspD/F5S/AAAA//8DAFBLAQItABQABgAIAAAAIQC2gziS/gAAAOEBAAATAAAA&#10;AAAAAAAAAAAAAAAAAABbQ29udGVudF9UeXBlc10ueG1sUEsBAi0AFAAGAAgAAAAhADj9If/WAAAA&#10;lAEAAAsAAAAAAAAAAAAAAAAALwEAAF9yZWxzLy5yZWxzUEsBAi0AFAAGAAgAAAAhABS5vAALAgAA&#10;xQMAAA4AAAAAAAAAAAAAAAAALgIAAGRycy9lMm9Eb2MueG1sUEsBAi0AFAAGAAgAAAAhALFKMCHf&#10;AAAACQEAAA8AAAAAAAAAAAAAAAAAZQQAAGRycy9kb3ducmV2LnhtbFBLBQYAAAAABAAEAPMAAABx&#10;BQAAAAA=&#10;" stroked="f">
          <v:fill opacity="0"/>
          <v:textbox inset="0,0,0,0">
            <w:txbxContent>
              <w:p w:rsidR="00D02A41" w:rsidRDefault="00D02A41">
                <w:pPr>
                  <w:textDirection w:val="btLr"/>
                </w:pPr>
              </w:p>
              <w:p w:rsidR="00D02A41" w:rsidRDefault="00D02A41">
                <w:pPr>
                  <w:textDirection w:val="btLr"/>
                </w:pPr>
              </w:p>
            </w:txbxContent>
          </v:textbox>
          <w10:wrap type="squar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F10" w:rsidRDefault="00DC1F10">
      <w:r>
        <w:separator/>
      </w:r>
    </w:p>
  </w:footnote>
  <w:footnote w:type="continuationSeparator" w:id="1">
    <w:p w:rsidR="00DC1F10" w:rsidRDefault="00DC1F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637"/>
    <w:multiLevelType w:val="multilevel"/>
    <w:tmpl w:val="D95C5A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1B2B7A3E"/>
    <w:multiLevelType w:val="multilevel"/>
    <w:tmpl w:val="D806D6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405118C1"/>
    <w:multiLevelType w:val="multilevel"/>
    <w:tmpl w:val="ACF23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02A41"/>
    <w:rsid w:val="0017295C"/>
    <w:rsid w:val="00297102"/>
    <w:rsid w:val="003A1110"/>
    <w:rsid w:val="003E2457"/>
    <w:rsid w:val="004307D9"/>
    <w:rsid w:val="004F4A1E"/>
    <w:rsid w:val="00703AFB"/>
    <w:rsid w:val="00737D55"/>
    <w:rsid w:val="008751CE"/>
    <w:rsid w:val="009C047F"/>
    <w:rsid w:val="00D02A41"/>
    <w:rsid w:val="00DC1F10"/>
    <w:rsid w:val="00E615D9"/>
    <w:rsid w:val="00F92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47F"/>
  </w:style>
  <w:style w:type="paragraph" w:styleId="1">
    <w:name w:val="heading 1"/>
    <w:basedOn w:val="a"/>
    <w:next w:val="a"/>
    <w:uiPriority w:val="9"/>
    <w:qFormat/>
    <w:rsid w:val="009C04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C047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C047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C047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9C047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C047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C04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C047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9C047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C047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9C047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9C047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9C047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9C047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92EA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92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1771</Words>
  <Characters>10098</Characters>
  <Application>Microsoft Office Word</Application>
  <DocSecurity>0</DocSecurity>
  <Lines>84</Lines>
  <Paragraphs>23</Paragraphs>
  <ScaleCrop>false</ScaleCrop>
  <Company/>
  <LinksUpToDate>false</LinksUpToDate>
  <CharactersWithSpaces>11846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Нестерова Т.А.</cp:lastModifiedBy>
  <cp:revision>9</cp:revision>
  <cp:lastPrinted>2022-11-22T12:38:00Z</cp:lastPrinted>
  <dcterms:created xsi:type="dcterms:W3CDTF">2022-01-18T11:57:00Z</dcterms:created>
  <dcterms:modified xsi:type="dcterms:W3CDTF">2022-11-22T12:38:00Z</dcterms:modified>
</cp:coreProperties>
</file>