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-156209</wp:posOffset>
            </wp:positionH>
            <wp:positionV relativeFrom="paragraph">
              <wp:posOffset>110490</wp:posOffset>
            </wp:positionV>
            <wp:extent cx="1343025" cy="1000125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D02A41" w:rsidRDefault="004F7C2E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2pt;margin-top:4pt;width:483.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"/>
        </w:pic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3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D02A41">
        <w:tc>
          <w:tcPr>
            <w:tcW w:w="4219" w:type="dxa"/>
          </w:tcPr>
          <w:p w:rsidR="00D02A41" w:rsidRDefault="00D02A41" w:rsidP="00E61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РАБОЧАЯ </w:t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ПРОГРАММА ДИСЦИПЛИНЫ 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РУССКИЙ ЯЗЫК И КУЛЬТУРА РЕЧИ</w:t>
      </w: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Составлена в соответствии с Федеральным государственным образовательным стандартом среднегопрофессионального образования по специальности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hanging="567"/>
        <w:jc w:val="center"/>
        <w:rPr>
          <w:rFonts w:ascii="Times New Roman" w:eastAsia="Times New Roman" w:hAnsi="Times New Roman" w:cs="Times New Roman"/>
          <w:color w:val="000000"/>
        </w:rPr>
      </w:pPr>
    </w:p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09.02.06 Сетевое и системное администрирование</w:t>
      </w: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2971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Петрозаводск, 202</w:t>
      </w:r>
      <w:r w:rsidR="004F7C2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bookmarkStart w:id="0" w:name="_GoBack"/>
      <w:bookmarkEnd w:id="0"/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tbl>
      <w:tblPr>
        <w:tblStyle w:val="a6"/>
        <w:tblW w:w="95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28"/>
        <w:gridCol w:w="5235"/>
      </w:tblGrid>
      <w:tr w:rsidR="00D02A41">
        <w:trPr>
          <w:trHeight w:val="2011"/>
        </w:trPr>
        <w:tc>
          <w:tcPr>
            <w:tcW w:w="4328" w:type="dxa"/>
          </w:tcPr>
          <w:p w:rsidR="00D02A41" w:rsidRDefault="00D02A41" w:rsidP="00E61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 (далее - программа) дисциплины «Русский язык и культура речи» разработана на основе Федерального государственного образовательного стандарта (далее – ФГОС) по специальности 09.02.06 Сетевое и системное администрирование</w:t>
      </w: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Разработчик: Бахрова М.Е., преподаватель Частного профессионального образовательного учреждения Петрозаводский кооперативный техникум Карелреспотребсоюза</w:t>
      </w: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1. ПАСПОРТПРОГРАММЫ ДИСЦИПЛИНЫ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РУССКИЙ ЯЗЫК И КУЛЬТУРА РЕЧИ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1.1. Область применения программы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дисциплины </w:t>
      </w:r>
      <w:r w:rsidR="004307D9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Русский язык и культура речи</w:t>
      </w:r>
      <w:r w:rsidR="004307D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частью подготовки специалистов среднего звена (ППССЗ) по специальност</w:t>
      </w:r>
      <w:r w:rsidR="004F4A1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09.02.06 Сетевое и системное администрирование</w:t>
      </w:r>
      <w:r w:rsidR="004F4A1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 Место дисциплины в структуре основной профессиональной образовательной программы: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исциплина Русский язык и культура речи входит в общий гуманитарный и социально-экономический цикл. Входит в вариативную часть ППССЗ.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дисциплиныобучающийся должен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D02A41" w:rsidRDefault="003E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 хорошей речи (точность, логичность, чистота, выразительность, уместность, богатство);</w:t>
      </w:r>
    </w:p>
    <w:p w:rsidR="00D02A41" w:rsidRDefault="003E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законы русского литературного произношения;</w:t>
      </w:r>
    </w:p>
    <w:p w:rsidR="00D02A41" w:rsidRDefault="003E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этимологию наиболее часто употребляемых фразеологизмов;</w:t>
      </w:r>
    </w:p>
    <w:p w:rsidR="00D02A41" w:rsidRDefault="003E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 историзмов, архаизмов, неологизмов, омонимов, паронимов, синонимов, антонимов и их роль в нашей речи;</w:t>
      </w:r>
    </w:p>
    <w:p w:rsidR="00D02A41" w:rsidRDefault="003E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разговорной и просторечной лексики, профессионализмов и жаргонизмов, диалектизмов;</w:t>
      </w:r>
    </w:p>
    <w:p w:rsidR="00D02A41" w:rsidRDefault="003E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употребления числительных и местоимений;</w:t>
      </w:r>
    </w:p>
    <w:p w:rsidR="00D02A41" w:rsidRDefault="003E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причины нарушения синтаксической нормы, приводящие к речевым ошибкам;</w:t>
      </w:r>
    </w:p>
    <w:p w:rsidR="00D02A41" w:rsidRDefault="003E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выступлений в различных жанрах, правила подготовки выступлений.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дисциплиныобучающийся должен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роль знаков препинания в тексте;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ставить ударение в слове (орфоэпическая норма);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значение фразеологизмов и функционирование их в речи;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в тексте историзмы, архаизмы, неологизмы, омонимы, паронимы, синонимы, антонимы, правильно употреблять их в своей речи;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произносить слова в сложных случаях произношения; различать клише и штампы;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употреблять формы числа, рода имен существительных; числительные и местоимения, правильно образовывать формы прошедшего времени глагола;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синтаксическую норму;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отбирать речевые средства с учетом ситуации, избегать тавтологии, многозначности, речевых ошибок;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виды выступлений (различные жанры), владеть приемами ведения дискуссии, дебатов и т.д.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 СТРУКТУРА И СОДЕРЖАНИЕ ДИСЦИПЛИНЫ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Объем дисциплины и виды учебной работы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451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7536"/>
        <w:gridCol w:w="1915"/>
      </w:tblGrid>
      <w:tr w:rsidR="00D02A41">
        <w:trPr>
          <w:trHeight w:val="460"/>
        </w:trPr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D02A41">
        <w:trPr>
          <w:trHeight w:val="285"/>
        </w:trPr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Объемобразовательной программы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D02A41"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D02A41"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D02A41"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D02A41"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A41">
        <w:tc>
          <w:tcPr>
            <w:tcW w:w="9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Промежуточная аттестация в форме </w:t>
            </w:r>
            <w:r w:rsidR="00737D5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дифференцированного зачета</w:t>
            </w:r>
          </w:p>
        </w:tc>
      </w:tr>
    </w:tbl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2A41">
          <w:footerReference w:type="even" r:id="rId8"/>
          <w:footerReference w:type="default" r:id="rId9"/>
          <w:pgSz w:w="11905" w:h="16837"/>
          <w:pgMar w:top="1134" w:right="850" w:bottom="1134" w:left="1701" w:header="720" w:footer="720" w:gutter="0"/>
          <w:pgNumType w:start="1"/>
          <w:cols w:space="720"/>
          <w:titlePg/>
        </w:sectPr>
      </w:pPr>
    </w:p>
    <w:p w:rsidR="00D02A41" w:rsidRDefault="003E245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2.2. Тематический план и содержание дисциплиныРусский язык и культура речи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8"/>
        <w:tblW w:w="15551" w:type="dxa"/>
        <w:tblInd w:w="372" w:type="dxa"/>
        <w:tblLayout w:type="fixed"/>
        <w:tblLook w:val="0000" w:firstRow="0" w:lastRow="0" w:firstColumn="0" w:lastColumn="0" w:noHBand="0" w:noVBand="0"/>
      </w:tblPr>
      <w:tblGrid>
        <w:gridCol w:w="2081"/>
        <w:gridCol w:w="350"/>
        <w:gridCol w:w="9629"/>
        <w:gridCol w:w="1812"/>
        <w:gridCol w:w="1679"/>
      </w:tblGrid>
      <w:tr w:rsidR="00D02A41">
        <w:trPr>
          <w:trHeight w:val="2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освоения</w:t>
            </w:r>
          </w:p>
        </w:tc>
      </w:tr>
      <w:tr w:rsidR="00D02A41">
        <w:trPr>
          <w:trHeight w:val="2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D02A41">
        <w:trPr>
          <w:trHeight w:val="23"/>
        </w:trPr>
        <w:tc>
          <w:tcPr>
            <w:tcW w:w="1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I. Культура речи как научная дисциплина. Нормы русского литературного языка.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20"/>
        </w:trPr>
        <w:tc>
          <w:tcPr>
            <w:tcW w:w="2081" w:type="dxa"/>
            <w:vMerge w:val="restart"/>
            <w:tcBorders>
              <w:lef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1.1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речи. Литературный язык. Языковые нормы</w:t>
            </w: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lef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A41">
        <w:trPr>
          <w:trHeight w:val="120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язык и его основные разновидности.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20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речи как научная дисциплина.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20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литературного языка, его особенности.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20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нормы, виды норм. Динамический характер нормы.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20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культуры речи.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20"/>
        </w:trPr>
        <w:tc>
          <w:tcPr>
            <w:tcW w:w="2081" w:type="dxa"/>
            <w:tcBorders>
              <w:lef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 хорошей речи.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35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1.2.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Орфоэпические и акцентологические нормы русского языка</w:t>
            </w: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lef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A41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произношения русского литературного произношения. 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Орфоэпические нормы русского литературного языка.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Произношение звуков.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Акцентологические нормы русского литературного языка.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русского ударения.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269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занятия:</w:t>
            </w:r>
          </w:p>
        </w:tc>
        <w:tc>
          <w:tcPr>
            <w:tcW w:w="1812" w:type="dxa"/>
            <w:vMerge w:val="restart"/>
            <w:tcBorders>
              <w:lef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правильного варианта произношения слов при помощи орфоэпического словаря.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личного словаря ударений, включающего слова, в которых нарушаются акцентологические нормы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70"/>
        </w:trPr>
        <w:tc>
          <w:tcPr>
            <w:tcW w:w="2081" w:type="dxa"/>
            <w:vMerge w:val="restart"/>
            <w:tcBorders>
              <w:lef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1.3.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Лексические нормы русского языка. Лексические ошибки и их исправление</w:t>
            </w: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67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Лексическое значение слова. Лексика русского языка с точки зрения происхождения. Лексика русского языка с точки зрения активного/пассивного словарного запаса. 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67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 русского языка с точки зрения сферы употребления. Стилистическая окраска лексики.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67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Синонимы. Антонимы. Паронимы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67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Фразеологические обороты. Крылатые слова.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67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Лексические нормы.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67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D02A41">
        <w:trPr>
          <w:trHeight w:val="167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лексических ошибок. Пути их исправления. Ошибки в употреблении фразеологизмов.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67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D02A41">
        <w:trPr>
          <w:trHeight w:val="72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Тема 1.4.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Морфологические нормы русского языка.</w:t>
            </w:r>
          </w:p>
        </w:tc>
        <w:tc>
          <w:tcPr>
            <w:tcW w:w="9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A41">
        <w:trPr>
          <w:trHeight w:val="66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Ошибки в морфологических формах. Число существительных. Варианты падежных окончаний. Определение рода имен существительных. Склонение географических наименований (топонимов) и собственных имен. Употребление числительных. Формы местоимений. Формы глагола.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66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66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и исправление ошибок, связанных с нарушением морфологической нормы.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246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1.5.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Синтаксические нормы русского языка </w:t>
            </w: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A41">
        <w:trPr>
          <w:trHeight w:val="244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Выразительные возможности русского синтаксиса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244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Ошибки в употреблении синтаксических конструкций. Пути их исправления.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413"/>
        </w:trPr>
        <w:tc>
          <w:tcPr>
            <w:tcW w:w="1206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 Стилистические ресурсы языка.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209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2.5.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Стилистические ресурсы языка</w:t>
            </w:r>
          </w:p>
        </w:tc>
        <w:tc>
          <w:tcPr>
            <w:tcW w:w="9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A41">
        <w:trPr>
          <w:trHeight w:val="130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стили речи. Разговорный стиль. Официально-деловой стиль.Научный стиль. Жанры научных текстов. Публицистический стиль. Художественный стиль. Тропы и стилистические фигуры. Стилистическая норма.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451"/>
        </w:trPr>
        <w:tc>
          <w:tcPr>
            <w:tcW w:w="1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3. Из истории развития риторики. Выступления в различных жанрах.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00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3.1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 истории развития риторики. Выступления в различных жанрах.</w:t>
            </w: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A41">
        <w:trPr>
          <w:trHeight w:val="100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истории развития риторики. Выбор темы выступления. Слово и текст. Ассоциативные связи слов в тексте. Текст как развернутое суждение. Композиция текста. Типы речи (повествование, описание, рассуждение). Классификация выступлений с точки зрения их основной цели. Развлекательное выступление. Информационное выступление, его особенности. Агитационное выступление. Рекламное выступление. Что такое реклама? Для чего нужно учиться рекламе? Правила подготовки устного рекламного выступления. Рассказы о себе и о событии. Автобиография. Свободный рассказ о себе. Правила высказывания о событии. Похвальное слово. Правила подготовки похвального слова. Убеждающее выступление и его особенности. Убеждающая речь. Воодушевляющее выступление. Публичные дискуссии и современное общество. 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397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обучающихся: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устного выступления.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A41">
        <w:trPr>
          <w:trHeight w:val="397"/>
        </w:trPr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Практическое занятие 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выступления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253"/>
        </w:trPr>
        <w:tc>
          <w:tcPr>
            <w:tcW w:w="1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737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A41">
        <w:trPr>
          <w:trHeight w:val="253"/>
        </w:trPr>
        <w:tc>
          <w:tcPr>
            <w:tcW w:w="1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Для характеристики уровня освоения учебного материала используются следующие обозначения:</w:t>
      </w:r>
    </w:p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 – ознакомительный (узнавание ранее изученных объектов, свойств); </w:t>
      </w:r>
    </w:p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2. – репродуктивный (выполнение деятельности по образцу, инструкции или под руководством)</w:t>
      </w:r>
    </w:p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  <w:sectPr w:rsidR="00D02A41">
          <w:footerReference w:type="default" r:id="rId10"/>
          <w:pgSz w:w="16837" w:h="11905" w:orient="landscape"/>
          <w:pgMar w:top="851" w:right="1132" w:bottom="1276" w:left="426" w:header="720" w:footer="709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3. – продуктивный (планирование и самостоятельное выполнение деятельности, решение проблемных задач)</w:t>
      </w:r>
    </w:p>
    <w:p w:rsidR="00D02A41" w:rsidRDefault="003E245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3. УСЛОВИЯ РЕАЛИЗАЦИИ ДИСЦИПЛИНЫ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Требования к минимальному материально-техническому обеспечению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дисциплины предполагает наличие кабинета русского языка, литературы и культуры речи.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учебного кабинета и рабочих мест кабинета: учебные столы, руководства и пособия, компьютер, проектор.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Информационное обеспечение обучения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источники: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Арбатская О.А. Русский язык и культура речи. Практикум: учебное пособие для среднего профессионального образования / О.А. Арбатская — 2-е изд. — Москва: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2020. — 123 с.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Русский язык и культура речи. Семнадцать практических занятий: учебное пособие для среднего профессионального образования / Под ред. Е.В.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Ганапольской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Т.Ю. Волошиновой. – 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— Москва: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2020. — 304 с. 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Самсонов, Н. Б. Русский язык и культура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 и практикум для среднего профессионального образования / Н. Б. Самсонов. — 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— Москва 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2019. — 278 с. 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Интернет-источники:</w:t>
      </w:r>
    </w:p>
    <w:p w:rsidR="00D02A41" w:rsidRDefault="003E24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Справочно-информационный портал ГРАМОТА.РУ. [Электронный ресурс] / Режим доступа: www.gramota.ru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ДИСЦИПЛИНЫ</w:t>
      </w:r>
    </w:p>
    <w:p w:rsidR="00D02A41" w:rsidRDefault="00D02A4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tbl>
      <w:tblPr>
        <w:tblStyle w:val="a9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3261"/>
      </w:tblGrid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Освоенные умения: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роли знаков препинания в тексте;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 в форме устного опроса, оценки выполнения самостоятельных и практических работ, индивидуальных сообщений, домашней работы.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контроль в форме дифференцированного зачета</w:t>
            </w: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правильная постановка ударения в слове (орфоэпическая норма);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значений фразеологизмов и функционирование их в речи;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находить в тексте историзмы, архаизмы, неологизмы, омонимы, паронимы, синонимы, антонимы, правильно употреблять их в своей речи;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правильное произношение слова в сложных случаях произношения; различение клише и штампов;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правильное употребление формы числа, рода имен существительных; числительные и местоимения, правильно образовывать формы прошедшего времени глагола;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синтаксической нормы;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 речевых средств с учетом ситуации, избегание тавтологии, многозначности, речевых ошибок;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различение видов выступлений (различные жанры), владеть приемами ведения дискуссии, дебатов и т.д.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Усвоенные знания: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 в форме устного опроса, оценки выполнения самостоятельных работ, индивидуальных сообщений, практической и домашней работы.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в форме дифференцированного зачета</w:t>
            </w: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 хорошей речи (точность, логичность, чистота, выразительность, уместность, богатство);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законов русского литературного произношения;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этимологии наиболее часто употребляемых фразеологизмов;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функции историзмов, архаизмов, неологизмов, омонимов, паронимов, синонимов, антонимов и их роль в нашей речи;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особенностей разговорной и просторечной лексики, профессионализмов и жаргонизмов, диалектизмов;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особенностей употребления числительных и местоимений;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основных причин нарушения синтаксической нормы, приводящие к речевым ошибкам;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особенностей выступлений в различных жанрах, правила подготовки выступлений.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02A41" w:rsidSect="009C047F">
      <w:pgSz w:w="11905" w:h="16837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F10" w:rsidRDefault="00DC1F10">
      <w:r>
        <w:separator/>
      </w:r>
    </w:p>
  </w:endnote>
  <w:endnote w:type="continuationSeparator" w:id="0">
    <w:p w:rsidR="00DC1F10" w:rsidRDefault="00DC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A41" w:rsidRDefault="008751CE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3E2457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D02A41" w:rsidRDefault="00D02A41">
    <w:pPr>
      <w:pBdr>
        <w:top w:val="nil"/>
        <w:left w:val="nil"/>
        <w:bottom w:val="nil"/>
        <w:right w:val="nil"/>
        <w:between w:val="nil"/>
      </w:pBdr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A41" w:rsidRDefault="008751CE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3E2457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E615D9">
      <w:rPr>
        <w:rFonts w:ascii="Times New Roman" w:eastAsia="Times New Roman" w:hAnsi="Times New Roman" w:cs="Times New Roman"/>
        <w:noProof/>
        <w:color w:val="000000"/>
        <w:sz w:val="24"/>
        <w:szCs w:val="24"/>
      </w:rPr>
      <w:t>4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D02A41" w:rsidRDefault="00D02A41">
    <w:pPr>
      <w:pBdr>
        <w:top w:val="nil"/>
        <w:left w:val="nil"/>
        <w:bottom w:val="nil"/>
        <w:right w:val="nil"/>
        <w:between w:val="nil"/>
      </w:pBdr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A41" w:rsidRDefault="008751CE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3E2457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E615D9">
      <w:rPr>
        <w:rFonts w:ascii="Times New Roman" w:eastAsia="Times New Roman" w:hAnsi="Times New Roman" w:cs="Times New Roman"/>
        <w:noProof/>
        <w:color w:val="000000"/>
        <w:sz w:val="24"/>
        <w:szCs w:val="24"/>
      </w:rPr>
      <w:t>9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D02A41" w:rsidRDefault="004F7C2E">
    <w:pPr>
      <w:pBdr>
        <w:top w:val="nil"/>
        <w:left w:val="nil"/>
        <w:bottom w:val="nil"/>
        <w:right w:val="nil"/>
        <w:between w:val="nil"/>
      </w:pBdr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pict>
        <v:rect id="Прямоугольник 1" o:spid="_x0000_s2049" style="position:absolute;margin-left:693pt;margin-top:0;width:6.25pt;height:14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" stroked="f">
          <v:fill opacity="0"/>
          <v:textbox inset="0,0,0,0">
            <w:txbxContent>
              <w:p w:rsidR="00D02A41" w:rsidRDefault="00D02A41">
                <w:pPr>
                  <w:textDirection w:val="btLr"/>
                </w:pPr>
              </w:p>
              <w:p w:rsidR="00D02A41" w:rsidRDefault="00D02A41">
                <w:pPr>
                  <w:textDirection w:val="btLr"/>
                </w:pPr>
              </w:p>
            </w:txbxContent>
          </v:textbox>
          <w10:wrap type="squar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F10" w:rsidRDefault="00DC1F10">
      <w:r>
        <w:separator/>
      </w:r>
    </w:p>
  </w:footnote>
  <w:footnote w:type="continuationSeparator" w:id="0">
    <w:p w:rsidR="00DC1F10" w:rsidRDefault="00DC1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84637"/>
    <w:multiLevelType w:val="multilevel"/>
    <w:tmpl w:val="D95C5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B2B7A3E"/>
    <w:multiLevelType w:val="multilevel"/>
    <w:tmpl w:val="D806D6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05118C1"/>
    <w:multiLevelType w:val="multilevel"/>
    <w:tmpl w:val="ACF23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A41"/>
    <w:rsid w:val="0017295C"/>
    <w:rsid w:val="00297102"/>
    <w:rsid w:val="003A1110"/>
    <w:rsid w:val="003E2457"/>
    <w:rsid w:val="004307D9"/>
    <w:rsid w:val="004F4A1E"/>
    <w:rsid w:val="004F7C2E"/>
    <w:rsid w:val="00703AFB"/>
    <w:rsid w:val="00737D55"/>
    <w:rsid w:val="008751CE"/>
    <w:rsid w:val="009C047F"/>
    <w:rsid w:val="00D02A41"/>
    <w:rsid w:val="00DC1F10"/>
    <w:rsid w:val="00E615D9"/>
    <w:rsid w:val="00F92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  <w14:docId w14:val="485351EB"/>
  <w15:docId w15:val="{3065EF1D-CC5A-487A-B969-BC9F00CB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047F"/>
  </w:style>
  <w:style w:type="paragraph" w:styleId="1">
    <w:name w:val="heading 1"/>
    <w:basedOn w:val="a"/>
    <w:next w:val="a"/>
    <w:uiPriority w:val="9"/>
    <w:qFormat/>
    <w:rsid w:val="009C04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C04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C04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C04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C04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C047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C04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C047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C04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C047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9C047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9C047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9C047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9C047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92EA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92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1704</Words>
  <Characters>9717</Characters>
  <Application>Microsoft Office Word</Application>
  <DocSecurity>0</DocSecurity>
  <Lines>80</Lines>
  <Paragraphs>22</Paragraphs>
  <ScaleCrop>false</ScaleCrop>
  <Company/>
  <LinksUpToDate>false</LinksUpToDate>
  <CharactersWithSpaces>11399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10</cp:revision>
  <cp:lastPrinted>2022-11-22T12:38:00Z</cp:lastPrinted>
  <dcterms:created xsi:type="dcterms:W3CDTF">2022-01-18T11:57:00Z</dcterms:created>
  <dcterms:modified xsi:type="dcterms:W3CDTF">2024-02-15T12:38:00Z</dcterms:modified>
</cp:coreProperties>
</file>