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AB83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22139C14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35B3B88" wp14:editId="3E07BD94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77CC9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ОБРАЗОВАТЕЛЬНОЕ УЧРЕЖДЕНИЕ</w:t>
      </w:r>
    </w:p>
    <w:p w14:paraId="685B1CD5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ПЕТРОЗАВОДСКИЙ КООПЕРАТИВНЫЙ ТЕХНИКУМ</w:t>
      </w:r>
    </w:p>
    <w:p w14:paraId="0A6E1437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КАРЕЛРЕСПОТРЕБСОЮЗА (ЧПОУ ПКТК)</w:t>
      </w:r>
    </w:p>
    <w:p w14:paraId="3C0A269F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14:paraId="6C7874C8" w14:textId="3B3A7E4C" w:rsidR="007A7CD7" w:rsidRPr="00C301FF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тел</w:t>
      </w:r>
      <w:r w:rsidRPr="00C301FF">
        <w:rPr>
          <w:b/>
          <w:color w:val="000000"/>
          <w:sz w:val="24"/>
          <w:szCs w:val="24"/>
        </w:rPr>
        <w:t>./</w:t>
      </w:r>
      <w:r>
        <w:rPr>
          <w:b/>
          <w:color w:val="000000"/>
          <w:sz w:val="24"/>
          <w:szCs w:val="24"/>
        </w:rPr>
        <w:t>факс</w:t>
      </w:r>
      <w:r w:rsidRPr="00C301FF">
        <w:rPr>
          <w:b/>
          <w:color w:val="000000"/>
          <w:sz w:val="24"/>
          <w:szCs w:val="24"/>
        </w:rPr>
        <w:t xml:space="preserve"> (8-814 -2) 70-22-73, </w:t>
      </w:r>
      <w:r w:rsidRPr="00C301FF">
        <w:rPr>
          <w:b/>
          <w:color w:val="000000"/>
          <w:sz w:val="24"/>
          <w:szCs w:val="24"/>
          <w:lang w:val="en-US"/>
        </w:rPr>
        <w:t>E</w:t>
      </w:r>
      <w:r w:rsidRPr="00C301FF">
        <w:rPr>
          <w:b/>
          <w:color w:val="000000"/>
          <w:sz w:val="24"/>
          <w:szCs w:val="24"/>
        </w:rPr>
        <w:t>-</w:t>
      </w:r>
      <w:r w:rsidRPr="00C301FF">
        <w:rPr>
          <w:b/>
          <w:color w:val="000000"/>
          <w:sz w:val="24"/>
          <w:szCs w:val="24"/>
          <w:lang w:val="en-US"/>
        </w:rPr>
        <w:t>mail</w:t>
      </w:r>
      <w:r w:rsidRPr="00C301FF">
        <w:rPr>
          <w:b/>
          <w:color w:val="000000"/>
          <w:sz w:val="24"/>
          <w:szCs w:val="24"/>
        </w:rPr>
        <w:t xml:space="preserve"> </w:t>
      </w:r>
      <w:r w:rsidR="00C301FF">
        <w:rPr>
          <w:b/>
          <w:color w:val="000000"/>
          <w:sz w:val="24"/>
          <w:szCs w:val="24"/>
          <w:lang w:val="en-US"/>
        </w:rPr>
        <w:t>main</w:t>
      </w:r>
      <w:r w:rsidR="00C301FF" w:rsidRPr="00C301FF">
        <w:rPr>
          <w:b/>
          <w:color w:val="000000"/>
          <w:sz w:val="24"/>
          <w:szCs w:val="24"/>
        </w:rPr>
        <w:t>@</w:t>
      </w:r>
      <w:proofErr w:type="spellStart"/>
      <w:r w:rsidR="00C301FF">
        <w:rPr>
          <w:b/>
          <w:color w:val="000000"/>
          <w:sz w:val="24"/>
          <w:szCs w:val="24"/>
          <w:lang w:val="en-US"/>
        </w:rPr>
        <w:t>koopteh</w:t>
      </w:r>
      <w:proofErr w:type="spellEnd"/>
      <w:r w:rsidR="00C301FF" w:rsidRPr="00C301FF">
        <w:rPr>
          <w:b/>
          <w:color w:val="000000"/>
          <w:sz w:val="24"/>
          <w:szCs w:val="24"/>
        </w:rPr>
        <w:t>10.</w:t>
      </w:r>
      <w:proofErr w:type="spellStart"/>
      <w:r w:rsidR="00C301FF">
        <w:rPr>
          <w:b/>
          <w:color w:val="000000"/>
          <w:sz w:val="24"/>
          <w:szCs w:val="24"/>
          <w:lang w:val="en-US"/>
        </w:rPr>
        <w:t>ru</w:t>
      </w:r>
      <w:proofErr w:type="spellEnd"/>
    </w:p>
    <w:p w14:paraId="64250062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ОКОПО 01728471, ОГРН 1021000534488, </w:t>
      </w:r>
    </w:p>
    <w:p w14:paraId="7A8CA6CF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ИНН 1001020548, КПП 100101001</w:t>
      </w:r>
    </w:p>
    <w:p w14:paraId="00E85308" w14:textId="77777777" w:rsidR="007A7CD7" w:rsidRDefault="00EB24B0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A00A331" wp14:editId="15817322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41F7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">
                <v:stroke joinstyle="miter"/>
              </v:shape>
            </w:pict>
          </mc:Fallback>
        </mc:AlternateContent>
      </w:r>
    </w:p>
    <w:p w14:paraId="6BC608E2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74FC209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D3A2EB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071DEE70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250E2BB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1416E193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4CD87C60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8283CA7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AAB9AFA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1465272A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079C2E88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0DB1DAB2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7B1F967B" w14:textId="77777777" w:rsidR="007A7CD7" w:rsidRDefault="000525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ДИСЦИПЛИНЫ</w:t>
      </w:r>
    </w:p>
    <w:p w14:paraId="05DCF941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952DCCD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РЫНОК ЦЕННЫХ БУМАГ</w:t>
      </w:r>
    </w:p>
    <w:p w14:paraId="4AED6210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0FD7E57E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специальности</w:t>
      </w:r>
    </w:p>
    <w:p w14:paraId="688BD8E7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</w:p>
    <w:p w14:paraId="580D16B8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38.02.07 Банковское дело</w:t>
      </w:r>
    </w:p>
    <w:p w14:paraId="092D73E7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FC41D57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1A663D5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75091F6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8FC4AF5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1D46281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BD3F655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D9E044E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217EDB2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B067278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1625742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4BA84DF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2884FA1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263AD8E" w14:textId="77777777" w:rsidR="007A7CD7" w:rsidRDefault="005A753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2025</w:t>
      </w:r>
    </w:p>
    <w:p w14:paraId="6505E0CC" w14:textId="77777777" w:rsidR="007A7CD7" w:rsidRDefault="000525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br w:type="page"/>
      </w:r>
      <w:r>
        <w:rPr>
          <w:color w:val="000000"/>
          <w:sz w:val="24"/>
          <w:szCs w:val="24"/>
        </w:rPr>
        <w:lastRenderedPageBreak/>
        <w:t xml:space="preserve"> </w:t>
      </w:r>
      <w:r>
        <w:rPr>
          <w:color w:val="000000"/>
          <w:sz w:val="24"/>
          <w:szCs w:val="24"/>
        </w:rPr>
        <w:tab/>
      </w:r>
    </w:p>
    <w:p w14:paraId="2D8DE580" w14:textId="77777777" w:rsidR="007A7CD7" w:rsidRDefault="000525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программа (далее – программа) дисциплины «Рынок ценных бумаг» разработана на основе Федерального государственного образовательного стандарта (далее – ФГОС) по специальности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38.02.07 Банковское дело.</w:t>
      </w:r>
    </w:p>
    <w:p w14:paraId="37AA2EDA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14:paraId="16D42263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14:paraId="6337E47D" w14:textId="77777777" w:rsidR="007A7CD7" w:rsidRDefault="000525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724575E9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6DC95810" w14:textId="77777777" w:rsidR="007A7CD7" w:rsidRDefault="000525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Разработчик: Филиппова Е.В., преподаватель ЧПОУ ПКТК</w:t>
      </w:r>
    </w:p>
    <w:p w14:paraId="604457B8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</w:p>
    <w:p w14:paraId="38E61C10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14:paraId="6ECF7311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277E4A8A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32FE513F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617FB1CE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7AD51675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5BCB728D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26F6625E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55286D24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0AEFD260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2D666D9D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4D87F77A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742DDC2F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1E64E140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1F221690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79C862A2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177CD644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2B34BA75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20E1E67C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1553DD92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4D67D832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23DDCBCF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0EE08F48" w14:textId="77777777"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14:paraId="57E570C8" w14:textId="77777777" w:rsidR="007A7CD7" w:rsidRDefault="000525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1. ПАСПОРТ ПРОГРАММЫ ДИСЦИПЛИНЫ</w:t>
      </w:r>
    </w:p>
    <w:p w14:paraId="18248844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Рынок ценных бумаг</w:t>
      </w:r>
    </w:p>
    <w:p w14:paraId="4C8C69DA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</w:p>
    <w:p w14:paraId="41C59F2C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Место дисциплины в структуре основной профессиональной образовательной программы:</w:t>
      </w:r>
    </w:p>
    <w:p w14:paraId="55781FB1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в соответствии с ФГОС по специальности 38.02.07 Банковское дело.</w:t>
      </w:r>
    </w:p>
    <w:p w14:paraId="7C64B8CA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Данная дисциплина относится к </w:t>
      </w:r>
      <w:r w:rsidR="00EB24B0">
        <w:rPr>
          <w:color w:val="000000"/>
          <w:sz w:val="24"/>
          <w:szCs w:val="24"/>
        </w:rPr>
        <w:t>обще</w:t>
      </w:r>
      <w:r>
        <w:rPr>
          <w:color w:val="000000"/>
          <w:sz w:val="24"/>
          <w:szCs w:val="24"/>
        </w:rPr>
        <w:t>профессиональному циклу в структуре программы подготовки специалистов среднего звена ППССЗ.</w:t>
      </w:r>
    </w:p>
    <w:p w14:paraId="3F122860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color w:val="000000"/>
          <w:sz w:val="24"/>
          <w:szCs w:val="24"/>
        </w:rPr>
      </w:pPr>
    </w:p>
    <w:p w14:paraId="36A3C29E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Цели и задачи дисциплины – требования к результатам освоения дисциплины:</w:t>
      </w:r>
    </w:p>
    <w:tbl>
      <w:tblPr>
        <w:tblStyle w:val="af5"/>
        <w:tblW w:w="92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261"/>
        <w:gridCol w:w="4858"/>
      </w:tblGrid>
      <w:tr w:rsidR="007A7CD7" w14:paraId="00F5FAC6" w14:textId="77777777">
        <w:trPr>
          <w:cantSplit/>
          <w:trHeight w:val="114"/>
          <w:tblHeader/>
        </w:trPr>
        <w:tc>
          <w:tcPr>
            <w:tcW w:w="1129" w:type="dxa"/>
            <w:vAlign w:val="center"/>
          </w:tcPr>
          <w:p w14:paraId="436DF5C6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ОК</w:t>
            </w:r>
          </w:p>
        </w:tc>
        <w:tc>
          <w:tcPr>
            <w:tcW w:w="3261" w:type="dxa"/>
            <w:vAlign w:val="center"/>
          </w:tcPr>
          <w:p w14:paraId="6C7A869E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4858" w:type="dxa"/>
            <w:vAlign w:val="center"/>
          </w:tcPr>
          <w:p w14:paraId="338B457F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Знания</w:t>
            </w:r>
          </w:p>
        </w:tc>
      </w:tr>
      <w:tr w:rsidR="007A7CD7" w14:paraId="74A88B6A" w14:textId="77777777">
        <w:trPr>
          <w:cantSplit/>
          <w:trHeight w:val="7405"/>
          <w:tblHeader/>
        </w:trPr>
        <w:tc>
          <w:tcPr>
            <w:tcW w:w="1129" w:type="dxa"/>
          </w:tcPr>
          <w:p w14:paraId="77A2250A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01</w:t>
            </w:r>
          </w:p>
          <w:p w14:paraId="2273E9CC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02</w:t>
            </w:r>
          </w:p>
          <w:p w14:paraId="53DCEB2F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03</w:t>
            </w:r>
          </w:p>
          <w:p w14:paraId="5D374D21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04</w:t>
            </w:r>
          </w:p>
          <w:p w14:paraId="2D96C9C6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05</w:t>
            </w:r>
          </w:p>
          <w:p w14:paraId="0CC78228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09</w:t>
            </w:r>
          </w:p>
          <w:p w14:paraId="5CD8E81C" w14:textId="77777777"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84D6121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14:paraId="1B93D222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33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оформлять документы по выпуску и продаже ценных бумаг банка;</w:t>
            </w:r>
          </w:p>
          <w:p w14:paraId="10F11D19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33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рассчитывать, оформлять начисление и выплату доходов (дивидендов, процентов, дисконта) по ценным бумагам банка;</w:t>
            </w:r>
          </w:p>
          <w:p w14:paraId="0CF60B25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33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проводить сравнительную оценку инвестиционного качества ценных бумаг, оценивать степень</w:t>
            </w:r>
          </w:p>
          <w:p w14:paraId="561653B8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4858" w:type="dxa"/>
          </w:tcPr>
          <w:p w14:paraId="3196AC69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14:paraId="7C610791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выплаты дохода по долевым и долговым эмиссионным ценным бумагам;</w:t>
            </w:r>
          </w:p>
          <w:p w14:paraId="316C3432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условия выпуска и обращения депозитных и сберегательных сертификатов и порядок их регистрации;</w:t>
            </w:r>
          </w:p>
          <w:p w14:paraId="1F1B3902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оформления операций по продаже и погашению сберегательных и депозитных сертификатов и выплате дохода по ним;</w:t>
            </w:r>
          </w:p>
          <w:p w14:paraId="7266C935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выпуска и обращения собственных векселей банка;</w:t>
            </w:r>
          </w:p>
          <w:p w14:paraId="6C41DB08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расчёта и выплаты доходов по собственным ценным бумагам банка (дивидендов, процентов, дисконта);</w:t>
            </w:r>
          </w:p>
          <w:p w14:paraId="357CA796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оценки доходности и ликвидности различных видов ценных бумаг;</w:t>
            </w:r>
          </w:p>
          <w:p w14:paraId="0A35EBB4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определения степени инвестиционного риска и эффективности вложений в ценные бумаги;</w:t>
            </w:r>
          </w:p>
          <w:p w14:paraId="51A0136F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right="57" w:hanging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оформления операций доверительного управления;</w:t>
            </w:r>
          </w:p>
          <w:p w14:paraId="05166843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условия создания общих фондов банковского управления и регламентация их деятельности;</w:t>
            </w:r>
          </w:p>
          <w:p w14:paraId="47AA8B23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предоставления депозитарных услуг.</w:t>
            </w:r>
          </w:p>
        </w:tc>
      </w:tr>
    </w:tbl>
    <w:p w14:paraId="00F94936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767A5F13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4F9E6087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color w:val="000000"/>
          <w:sz w:val="28"/>
          <w:szCs w:val="28"/>
        </w:rPr>
      </w:pPr>
    </w:p>
    <w:p w14:paraId="09E9ED65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2. СТРУКТУРА И СОДЕРЖАНИЕ ДИСЦИПЛИНЫ</w:t>
      </w:r>
    </w:p>
    <w:p w14:paraId="6E44E0B4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8"/>
          <w:szCs w:val="28"/>
        </w:rPr>
        <w:t>2.1. Объем дисциплины и виды учебной работы</w:t>
      </w:r>
    </w:p>
    <w:p w14:paraId="636D4F40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Style w:val="af6"/>
        <w:tblW w:w="967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2306"/>
      </w:tblGrid>
      <w:tr w:rsidR="007A7CD7" w14:paraId="54B9E97A" w14:textId="77777777">
        <w:trPr>
          <w:cantSplit/>
          <w:trHeight w:val="477"/>
          <w:tblHeader/>
        </w:trPr>
        <w:tc>
          <w:tcPr>
            <w:tcW w:w="7370" w:type="dxa"/>
          </w:tcPr>
          <w:p w14:paraId="73863FCF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306" w:type="dxa"/>
          </w:tcPr>
          <w:p w14:paraId="004AE82E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Объем часов </w:t>
            </w:r>
          </w:p>
        </w:tc>
      </w:tr>
      <w:tr w:rsidR="007A7CD7" w14:paraId="57A2DCED" w14:textId="77777777">
        <w:trPr>
          <w:cantSplit/>
          <w:trHeight w:val="295"/>
          <w:tblHeader/>
        </w:trPr>
        <w:tc>
          <w:tcPr>
            <w:tcW w:w="7370" w:type="dxa"/>
          </w:tcPr>
          <w:p w14:paraId="7B3ED312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образовательной программы дисциплины (всего)</w:t>
            </w:r>
          </w:p>
        </w:tc>
        <w:tc>
          <w:tcPr>
            <w:tcW w:w="2306" w:type="dxa"/>
          </w:tcPr>
          <w:p w14:paraId="34345B64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7A7CD7" w14:paraId="4B0BD723" w14:textId="77777777">
        <w:trPr>
          <w:cantSplit/>
          <w:trHeight w:val="419"/>
          <w:tblHeader/>
        </w:trPr>
        <w:tc>
          <w:tcPr>
            <w:tcW w:w="7370" w:type="dxa"/>
          </w:tcPr>
          <w:p w14:paraId="1E02428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учебная нагрузка (всего) </w:t>
            </w:r>
          </w:p>
        </w:tc>
        <w:tc>
          <w:tcPr>
            <w:tcW w:w="2306" w:type="dxa"/>
          </w:tcPr>
          <w:p w14:paraId="57BEBAA9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A7CD7" w14:paraId="055AC875" w14:textId="77777777">
        <w:trPr>
          <w:cantSplit/>
          <w:trHeight w:val="419"/>
          <w:tblHeader/>
        </w:trPr>
        <w:tc>
          <w:tcPr>
            <w:tcW w:w="7370" w:type="dxa"/>
          </w:tcPr>
          <w:p w14:paraId="20492937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306" w:type="dxa"/>
          </w:tcPr>
          <w:p w14:paraId="31BEF21B" w14:textId="77777777"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3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7CD7" w14:paraId="1460E661" w14:textId="77777777">
        <w:trPr>
          <w:cantSplit/>
          <w:trHeight w:val="435"/>
          <w:tblHeader/>
        </w:trPr>
        <w:tc>
          <w:tcPr>
            <w:tcW w:w="7370" w:type="dxa"/>
          </w:tcPr>
          <w:p w14:paraId="06C8F16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306" w:type="dxa"/>
          </w:tcPr>
          <w:p w14:paraId="65E16EB4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A7CD7" w14:paraId="7BDE20A0" w14:textId="77777777">
        <w:trPr>
          <w:cantSplit/>
          <w:trHeight w:val="435"/>
          <w:tblHeader/>
        </w:trPr>
        <w:tc>
          <w:tcPr>
            <w:tcW w:w="7370" w:type="dxa"/>
          </w:tcPr>
          <w:p w14:paraId="6472DBCC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6" w:type="dxa"/>
          </w:tcPr>
          <w:p w14:paraId="256702AB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A7CD7" w14:paraId="62F59B17" w14:textId="77777777">
        <w:trPr>
          <w:cantSplit/>
          <w:trHeight w:val="419"/>
          <w:tblHeader/>
        </w:trPr>
        <w:tc>
          <w:tcPr>
            <w:tcW w:w="7370" w:type="dxa"/>
          </w:tcPr>
          <w:p w14:paraId="13969768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Промежуточная аттестация</w:t>
            </w:r>
            <w:r>
              <w:rPr>
                <w:color w:val="000000"/>
                <w:sz w:val="24"/>
                <w:szCs w:val="24"/>
              </w:rPr>
              <w:t xml:space="preserve"> в форме экзамена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</w:tcPr>
          <w:p w14:paraId="133B3F3C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14:paraId="034BA756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14:paraId="085F49E4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  <w:sectPr w:rsidR="007A7C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4AA2536C" w14:textId="77777777" w:rsidR="007A7CD7" w:rsidRDefault="00052518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552"/>
          <w:tab w:val="left" w:pos="2835"/>
          <w:tab w:val="left" w:pos="297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lastRenderedPageBreak/>
        <w:t>2.2 Тематический план и содержание дисциплины «Рынок ценных бумаг»</w:t>
      </w:r>
    </w:p>
    <w:p w14:paraId="50672B6B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tbl>
      <w:tblPr>
        <w:tblStyle w:val="af7"/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3"/>
        <w:gridCol w:w="562"/>
        <w:gridCol w:w="8817"/>
        <w:gridCol w:w="933"/>
        <w:gridCol w:w="1618"/>
      </w:tblGrid>
      <w:tr w:rsidR="007A7CD7" w14:paraId="6145AF6A" w14:textId="77777777" w:rsidTr="00EB24B0">
        <w:trPr>
          <w:cantSplit/>
          <w:trHeight w:val="20"/>
          <w:tblHeader/>
        </w:trPr>
        <w:tc>
          <w:tcPr>
            <w:tcW w:w="2353" w:type="dxa"/>
          </w:tcPr>
          <w:p w14:paraId="20F9869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62" w:type="dxa"/>
          </w:tcPr>
          <w:p w14:paraId="1FACCC63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7" w:type="dxa"/>
          </w:tcPr>
          <w:p w14:paraId="4329A5AA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</w:tcPr>
          <w:p w14:paraId="2FC55156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hanging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618" w:type="dxa"/>
          </w:tcPr>
          <w:p w14:paraId="3FCE1D4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hanging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A7CD7" w14:paraId="78DDB147" w14:textId="77777777" w:rsidTr="00EB24B0">
        <w:trPr>
          <w:cantSplit/>
          <w:trHeight w:val="20"/>
          <w:tblHeader/>
        </w:trPr>
        <w:tc>
          <w:tcPr>
            <w:tcW w:w="2353" w:type="dxa"/>
          </w:tcPr>
          <w:p w14:paraId="49675D0F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1D69E357" w14:textId="77777777"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</w:tcPr>
          <w:p w14:paraId="024340C0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14:paraId="6917A571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14:paraId="4B32D9E3" w14:textId="77777777"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CD7" w14:paraId="0127BF7C" w14:textId="77777777" w:rsidTr="00EB24B0">
        <w:trPr>
          <w:cantSplit/>
          <w:trHeight w:val="70"/>
          <w:tblHeader/>
        </w:trPr>
        <w:tc>
          <w:tcPr>
            <w:tcW w:w="2353" w:type="dxa"/>
            <w:vMerge w:val="restart"/>
          </w:tcPr>
          <w:p w14:paraId="6BE6EC7F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</w:t>
            </w:r>
          </w:p>
          <w:p w14:paraId="150BC02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Сущность, функции, структура рынка ценных бумаг</w:t>
            </w:r>
          </w:p>
        </w:tc>
        <w:tc>
          <w:tcPr>
            <w:tcW w:w="562" w:type="dxa"/>
            <w:vMerge w:val="restart"/>
          </w:tcPr>
          <w:p w14:paraId="7ED71697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  <w:p w14:paraId="1C8AA62E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817" w:type="dxa"/>
          </w:tcPr>
          <w:p w14:paraId="0E15E7FD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</w:tcPr>
          <w:p w14:paraId="79718E01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</w:tcPr>
          <w:p w14:paraId="1461A5F1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ОК 01-05, ОК 09</w:t>
            </w:r>
          </w:p>
        </w:tc>
      </w:tr>
      <w:tr w:rsidR="007A7CD7" w14:paraId="1ACA6FF1" w14:textId="77777777" w:rsidTr="00EB24B0">
        <w:trPr>
          <w:cantSplit/>
          <w:trHeight w:val="600"/>
          <w:tblHeader/>
        </w:trPr>
        <w:tc>
          <w:tcPr>
            <w:tcW w:w="2353" w:type="dxa"/>
            <w:vMerge/>
          </w:tcPr>
          <w:p w14:paraId="6CE99C9C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Merge/>
          </w:tcPr>
          <w:p w14:paraId="5929FF16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7" w:type="dxa"/>
            <w:tcBorders>
              <w:bottom w:val="single" w:sz="4" w:space="0" w:color="000000"/>
            </w:tcBorders>
          </w:tcPr>
          <w:p w14:paraId="3B2BE27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1Сущность ценных бумаг, их классификация, виды, фундаментальные свойства</w:t>
            </w:r>
          </w:p>
          <w:p w14:paraId="1D9B78D3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Сущность и структура рынка ценных бумаг</w:t>
            </w:r>
          </w:p>
          <w:p w14:paraId="7076F3B7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цели инвестирования на рынке ценных бумаг</w:t>
            </w:r>
          </w:p>
        </w:tc>
        <w:tc>
          <w:tcPr>
            <w:tcW w:w="933" w:type="dxa"/>
            <w:vMerge/>
          </w:tcPr>
          <w:p w14:paraId="1E70B51C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64E0AFF0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42A4F1C1" w14:textId="77777777" w:rsidTr="00EB24B0">
        <w:trPr>
          <w:cantSplit/>
          <w:trHeight w:val="20"/>
          <w:tblHeader/>
        </w:trPr>
        <w:tc>
          <w:tcPr>
            <w:tcW w:w="2353" w:type="dxa"/>
            <w:vMerge w:val="restart"/>
          </w:tcPr>
          <w:p w14:paraId="63353DA6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</w:t>
            </w:r>
          </w:p>
          <w:p w14:paraId="0C8B05FD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Профессиональные участники рынка ценных бумаг и регулирование их деятельности</w:t>
            </w:r>
          </w:p>
        </w:tc>
        <w:tc>
          <w:tcPr>
            <w:tcW w:w="562" w:type="dxa"/>
            <w:vMerge w:val="restart"/>
          </w:tcPr>
          <w:p w14:paraId="4C7177FA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17" w:type="dxa"/>
          </w:tcPr>
          <w:p w14:paraId="38148D1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</w:tcPr>
          <w:p w14:paraId="0775419D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</w:tcPr>
          <w:p w14:paraId="3862D57D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ОК 01-05, ОК 09</w:t>
            </w:r>
          </w:p>
        </w:tc>
      </w:tr>
      <w:tr w:rsidR="007A7CD7" w14:paraId="01C99946" w14:textId="77777777" w:rsidTr="00EB24B0">
        <w:trPr>
          <w:cantSplit/>
          <w:trHeight w:val="443"/>
          <w:tblHeader/>
        </w:trPr>
        <w:tc>
          <w:tcPr>
            <w:tcW w:w="2353" w:type="dxa"/>
            <w:vMerge/>
          </w:tcPr>
          <w:p w14:paraId="4CDB4EAE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Merge/>
          </w:tcPr>
          <w:p w14:paraId="146653B0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7" w:type="dxa"/>
          </w:tcPr>
          <w:p w14:paraId="34A53EAF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Виды профессиональной деятельности на рынке ценных бумаг</w:t>
            </w:r>
          </w:p>
          <w:p w14:paraId="42629ECF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Государственное регулирование и саморегулирование профессиональной деятельности на рынке ценных бумаг</w:t>
            </w:r>
          </w:p>
        </w:tc>
        <w:tc>
          <w:tcPr>
            <w:tcW w:w="933" w:type="dxa"/>
            <w:vMerge/>
          </w:tcPr>
          <w:p w14:paraId="5C733FDE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4C660B3A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04F7240A" w14:textId="77777777" w:rsidTr="00EB24B0">
        <w:trPr>
          <w:cantSplit/>
          <w:trHeight w:val="332"/>
          <w:tblHeader/>
        </w:trPr>
        <w:tc>
          <w:tcPr>
            <w:tcW w:w="2353" w:type="dxa"/>
            <w:vMerge/>
          </w:tcPr>
          <w:p w14:paraId="2E09C6CE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14:paraId="481CA567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817" w:type="dxa"/>
          </w:tcPr>
          <w:p w14:paraId="0E0245B9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занятия:</w:t>
            </w:r>
          </w:p>
          <w:p w14:paraId="083993DE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Заполнение таблицы по видам деятельности профессиональных участников</w:t>
            </w:r>
          </w:p>
        </w:tc>
        <w:tc>
          <w:tcPr>
            <w:tcW w:w="933" w:type="dxa"/>
          </w:tcPr>
          <w:p w14:paraId="23EA4DF8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  <w:vMerge/>
          </w:tcPr>
          <w:p w14:paraId="6EBDDDE9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48677A98" w14:textId="77777777" w:rsidTr="00EB24B0">
        <w:trPr>
          <w:cantSplit/>
          <w:trHeight w:val="70"/>
          <w:tblHeader/>
        </w:trPr>
        <w:tc>
          <w:tcPr>
            <w:tcW w:w="2353" w:type="dxa"/>
            <w:vMerge w:val="restart"/>
          </w:tcPr>
          <w:p w14:paraId="182E58CB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</w:t>
            </w:r>
          </w:p>
          <w:p w14:paraId="45113053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Облигации</w:t>
            </w:r>
          </w:p>
        </w:tc>
        <w:tc>
          <w:tcPr>
            <w:tcW w:w="562" w:type="dxa"/>
            <w:vMerge w:val="restart"/>
          </w:tcPr>
          <w:p w14:paraId="3F77AC0E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14:paraId="6D106EFF" w14:textId="77777777"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</w:tcPr>
          <w:p w14:paraId="2A7F2BA4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</w:tcPr>
          <w:p w14:paraId="6BBA07EB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</w:tcPr>
          <w:p w14:paraId="5ACEBE4D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ОК 01-05, ОК 09</w:t>
            </w:r>
          </w:p>
        </w:tc>
      </w:tr>
      <w:tr w:rsidR="007A7CD7" w14:paraId="02F7C2D3" w14:textId="77777777" w:rsidTr="00EB24B0">
        <w:trPr>
          <w:cantSplit/>
          <w:trHeight w:val="600"/>
          <w:tblHeader/>
        </w:trPr>
        <w:tc>
          <w:tcPr>
            <w:tcW w:w="2353" w:type="dxa"/>
            <w:vMerge/>
          </w:tcPr>
          <w:p w14:paraId="44D70544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Merge/>
          </w:tcPr>
          <w:p w14:paraId="07F1D8B3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7" w:type="dxa"/>
            <w:tcBorders>
              <w:bottom w:val="single" w:sz="4" w:space="0" w:color="000000"/>
            </w:tcBorders>
          </w:tcPr>
          <w:p w14:paraId="6412FA1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Понятие облигации. Права держателей облигаций.</w:t>
            </w:r>
          </w:p>
          <w:p w14:paraId="4710D42A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Классификация облигаций.</w:t>
            </w:r>
          </w:p>
          <w:p w14:paraId="6BA8359C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Оценка текущей стоимость и доходности облигаций</w:t>
            </w:r>
          </w:p>
        </w:tc>
        <w:tc>
          <w:tcPr>
            <w:tcW w:w="933" w:type="dxa"/>
            <w:vMerge/>
          </w:tcPr>
          <w:p w14:paraId="2F1D8028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19CA5A52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0DD5F491" w14:textId="77777777" w:rsidTr="00EB24B0">
        <w:trPr>
          <w:cantSplit/>
          <w:trHeight w:val="225"/>
          <w:tblHeader/>
        </w:trPr>
        <w:tc>
          <w:tcPr>
            <w:tcW w:w="2353" w:type="dxa"/>
            <w:vMerge/>
          </w:tcPr>
          <w:p w14:paraId="75F9D39E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C3852BC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817" w:type="dxa"/>
          </w:tcPr>
          <w:p w14:paraId="67CAA3ED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63FFACB0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Оформление документов, необходимых для проведения эмиссии облигации и акций</w:t>
            </w:r>
          </w:p>
        </w:tc>
        <w:tc>
          <w:tcPr>
            <w:tcW w:w="933" w:type="dxa"/>
          </w:tcPr>
          <w:p w14:paraId="6290C3DC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  <w:vMerge/>
          </w:tcPr>
          <w:p w14:paraId="66B6CCA6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0A8508B4" w14:textId="77777777" w:rsidTr="00EB24B0">
        <w:trPr>
          <w:cantSplit/>
          <w:trHeight w:val="201"/>
          <w:tblHeader/>
        </w:trPr>
        <w:tc>
          <w:tcPr>
            <w:tcW w:w="2353" w:type="dxa"/>
            <w:vMerge w:val="restart"/>
          </w:tcPr>
          <w:p w14:paraId="6414269B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</w:t>
            </w:r>
          </w:p>
          <w:p w14:paraId="7419F088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Государственные ценные бумаги</w:t>
            </w:r>
          </w:p>
        </w:tc>
        <w:tc>
          <w:tcPr>
            <w:tcW w:w="562" w:type="dxa"/>
            <w:vMerge w:val="restart"/>
          </w:tcPr>
          <w:p w14:paraId="222D84A6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817" w:type="dxa"/>
          </w:tcPr>
          <w:p w14:paraId="474695DE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</w:tcPr>
          <w:p w14:paraId="79F03D03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</w:tcPr>
          <w:p w14:paraId="1061945A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ОК 01-05, ОК 09</w:t>
            </w:r>
          </w:p>
        </w:tc>
      </w:tr>
      <w:tr w:rsidR="007A7CD7" w14:paraId="046768B5" w14:textId="77777777" w:rsidTr="00EB24B0">
        <w:trPr>
          <w:cantSplit/>
          <w:trHeight w:val="620"/>
          <w:tblHeader/>
        </w:trPr>
        <w:tc>
          <w:tcPr>
            <w:tcW w:w="2353" w:type="dxa"/>
            <w:vMerge/>
          </w:tcPr>
          <w:p w14:paraId="2CABAA39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Merge/>
          </w:tcPr>
          <w:p w14:paraId="50AE1576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7" w:type="dxa"/>
            <w:tcBorders>
              <w:bottom w:val="single" w:sz="4" w:space="0" w:color="000000"/>
            </w:tcBorders>
          </w:tcPr>
          <w:p w14:paraId="417A380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Сущность, цели размещения государственных ценных бумаг</w:t>
            </w:r>
          </w:p>
          <w:p w14:paraId="08C3DDBA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Виды федеральных государственных ценных бумаг</w:t>
            </w:r>
          </w:p>
          <w:p w14:paraId="5D1DEE1A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Оценка доходности государственных ценных бумаг</w:t>
            </w:r>
          </w:p>
        </w:tc>
        <w:tc>
          <w:tcPr>
            <w:tcW w:w="933" w:type="dxa"/>
            <w:vMerge/>
          </w:tcPr>
          <w:p w14:paraId="60444ADD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36F8DDF2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0838BA3E" w14:textId="77777777" w:rsidTr="00EB24B0">
        <w:trPr>
          <w:cantSplit/>
          <w:trHeight w:val="70"/>
          <w:tblHeader/>
        </w:trPr>
        <w:tc>
          <w:tcPr>
            <w:tcW w:w="2353" w:type="dxa"/>
            <w:vMerge/>
          </w:tcPr>
          <w:p w14:paraId="0E28886D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14:paraId="44067891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817" w:type="dxa"/>
          </w:tcPr>
          <w:p w14:paraId="474C2AA4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500CB8DC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Расчёт сумм выплачиваемых доходов по процентным и дисконтным облигациям.</w:t>
            </w:r>
          </w:p>
        </w:tc>
        <w:tc>
          <w:tcPr>
            <w:tcW w:w="933" w:type="dxa"/>
          </w:tcPr>
          <w:p w14:paraId="131C9D40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  <w:vMerge/>
          </w:tcPr>
          <w:p w14:paraId="4BC9651C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79B71AF1" w14:textId="77777777" w:rsidTr="00EB24B0">
        <w:trPr>
          <w:cantSplit/>
          <w:trHeight w:val="120"/>
          <w:tblHeader/>
        </w:trPr>
        <w:tc>
          <w:tcPr>
            <w:tcW w:w="2353" w:type="dxa"/>
            <w:vMerge w:val="restart"/>
          </w:tcPr>
          <w:p w14:paraId="034D928D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5</w:t>
            </w:r>
          </w:p>
          <w:p w14:paraId="51FBDD46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Акции </w:t>
            </w:r>
          </w:p>
        </w:tc>
        <w:tc>
          <w:tcPr>
            <w:tcW w:w="562" w:type="dxa"/>
            <w:vMerge w:val="restart"/>
          </w:tcPr>
          <w:p w14:paraId="4664AD29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  <w:p w14:paraId="1F53C980" w14:textId="77777777"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</w:tcPr>
          <w:p w14:paraId="6C65F18A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</w:tcPr>
          <w:p w14:paraId="1DF02442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</w:tcPr>
          <w:p w14:paraId="20ABCBD3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ОК 01-05, ОК 09</w:t>
            </w:r>
          </w:p>
        </w:tc>
      </w:tr>
      <w:tr w:rsidR="007A7CD7" w14:paraId="267F95AE" w14:textId="77777777" w:rsidTr="00EB24B0">
        <w:trPr>
          <w:cantSplit/>
          <w:trHeight w:val="510"/>
          <w:tblHeader/>
        </w:trPr>
        <w:tc>
          <w:tcPr>
            <w:tcW w:w="2353" w:type="dxa"/>
            <w:vMerge/>
          </w:tcPr>
          <w:p w14:paraId="00917FB9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Merge/>
          </w:tcPr>
          <w:p w14:paraId="68DD8C89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7" w:type="dxa"/>
            <w:vMerge w:val="restart"/>
            <w:tcBorders>
              <w:bottom w:val="single" w:sz="4" w:space="0" w:color="000000"/>
            </w:tcBorders>
          </w:tcPr>
          <w:p w14:paraId="166543AF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Понятие акции. Права и преимущества держателей обыкновенных акций.</w:t>
            </w:r>
          </w:p>
          <w:p w14:paraId="45E23C5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Цена акций: номинальная, балансовая, ликвидационная, рыночная. Оценка текущей стоимости и доходности акций</w:t>
            </w:r>
          </w:p>
          <w:p w14:paraId="133165B8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Порядок размещения акций на первичном рынке.</w:t>
            </w:r>
          </w:p>
          <w:p w14:paraId="6917F957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Понятие привилегированных акций. Права держателя привилегированных акций</w:t>
            </w:r>
          </w:p>
        </w:tc>
        <w:tc>
          <w:tcPr>
            <w:tcW w:w="933" w:type="dxa"/>
            <w:vMerge/>
          </w:tcPr>
          <w:p w14:paraId="57C572F8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4CD8714E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61DF588D" w14:textId="77777777" w:rsidTr="00EB24B0">
        <w:trPr>
          <w:cantSplit/>
          <w:trHeight w:val="94"/>
          <w:tblHeader/>
        </w:trPr>
        <w:tc>
          <w:tcPr>
            <w:tcW w:w="2353" w:type="dxa"/>
            <w:vMerge/>
          </w:tcPr>
          <w:p w14:paraId="079DED9C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50B13264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vMerge/>
            <w:tcBorders>
              <w:bottom w:val="single" w:sz="4" w:space="0" w:color="000000"/>
            </w:tcBorders>
          </w:tcPr>
          <w:p w14:paraId="38E7136D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</w:tcPr>
          <w:p w14:paraId="13E1020F" w14:textId="77777777"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3A18BB89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299F880E" w14:textId="77777777" w:rsidTr="00EB24B0">
        <w:trPr>
          <w:cantSplit/>
          <w:trHeight w:val="120"/>
          <w:tblHeader/>
        </w:trPr>
        <w:tc>
          <w:tcPr>
            <w:tcW w:w="2353" w:type="dxa"/>
            <w:vMerge/>
          </w:tcPr>
          <w:p w14:paraId="5054F4A2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639DBC4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7" w:type="dxa"/>
          </w:tcPr>
          <w:p w14:paraId="54B0E424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212D0F2C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Методы оценки инвестиционных свойств акций</w:t>
            </w:r>
          </w:p>
        </w:tc>
        <w:tc>
          <w:tcPr>
            <w:tcW w:w="933" w:type="dxa"/>
          </w:tcPr>
          <w:p w14:paraId="58ABD982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  <w:vMerge/>
          </w:tcPr>
          <w:p w14:paraId="53C437DA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669D5857" w14:textId="77777777" w:rsidTr="00EB24B0">
        <w:trPr>
          <w:cantSplit/>
          <w:trHeight w:val="252"/>
          <w:tblHeader/>
        </w:trPr>
        <w:tc>
          <w:tcPr>
            <w:tcW w:w="2353" w:type="dxa"/>
            <w:vMerge w:val="restart"/>
          </w:tcPr>
          <w:p w14:paraId="68333D1A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</w:t>
            </w:r>
          </w:p>
          <w:p w14:paraId="10BBFB3F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Вексель и вексельное обращение.</w:t>
            </w:r>
          </w:p>
          <w:p w14:paraId="16A2497A" w14:textId="77777777" w:rsidR="007A7CD7" w:rsidRDefault="00052518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Производные ценные бумаги</w:t>
            </w:r>
          </w:p>
        </w:tc>
        <w:tc>
          <w:tcPr>
            <w:tcW w:w="562" w:type="dxa"/>
            <w:vMerge w:val="restart"/>
          </w:tcPr>
          <w:p w14:paraId="6AE97987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17" w:type="dxa"/>
          </w:tcPr>
          <w:p w14:paraId="19E81054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</w:tcPr>
          <w:p w14:paraId="76C729B9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18" w:type="dxa"/>
            <w:vMerge w:val="restart"/>
          </w:tcPr>
          <w:p w14:paraId="51989BC9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ОК 01-05, ОК 09</w:t>
            </w:r>
          </w:p>
        </w:tc>
      </w:tr>
      <w:tr w:rsidR="007A7CD7" w14:paraId="5D1EF54B" w14:textId="77777777" w:rsidTr="00EB24B0">
        <w:trPr>
          <w:cantSplit/>
          <w:trHeight w:val="814"/>
          <w:tblHeader/>
        </w:trPr>
        <w:tc>
          <w:tcPr>
            <w:tcW w:w="2353" w:type="dxa"/>
            <w:vMerge/>
          </w:tcPr>
          <w:p w14:paraId="3D52F824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Merge/>
          </w:tcPr>
          <w:p w14:paraId="3306648E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7" w:type="dxa"/>
          </w:tcPr>
          <w:p w14:paraId="174C6F82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Основные правила вексельного обращения. Правила составления и регулирования обращения векселя.</w:t>
            </w:r>
          </w:p>
          <w:p w14:paraId="6A5E927C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Классификация векселей.</w:t>
            </w:r>
          </w:p>
          <w:p w14:paraId="49268B18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Виды финансовых векселей.</w:t>
            </w:r>
          </w:p>
          <w:p w14:paraId="66B2EEB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Расчет дохода, доходности и цены векселя.</w:t>
            </w:r>
          </w:p>
          <w:p w14:paraId="797C9188" w14:textId="77777777" w:rsidR="007A7CD7" w:rsidRDefault="00052518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Общая характеристика производных ценных бумаг. Понятие и свойства конвертируемых ценных бумаг. Содержание и виды опционных контрактов. Фьючерсные контракты, их назначение, отличия от форвардов и опционов.</w:t>
            </w:r>
          </w:p>
        </w:tc>
        <w:tc>
          <w:tcPr>
            <w:tcW w:w="933" w:type="dxa"/>
            <w:vMerge/>
          </w:tcPr>
          <w:p w14:paraId="3AE8114E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73ECC3C3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25401DF1" w14:textId="77777777" w:rsidTr="00EB24B0">
        <w:trPr>
          <w:cantSplit/>
          <w:trHeight w:val="375"/>
          <w:tblHeader/>
        </w:trPr>
        <w:tc>
          <w:tcPr>
            <w:tcW w:w="2353" w:type="dxa"/>
            <w:vMerge/>
          </w:tcPr>
          <w:p w14:paraId="07B515FE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14:paraId="49195949" w14:textId="77777777" w:rsidR="007A7CD7" w:rsidRDefault="00052518" w:rsidP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7" w:type="dxa"/>
          </w:tcPr>
          <w:p w14:paraId="6C831F3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7D511E59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ИИС, налогообложение ИИС.</w:t>
            </w:r>
          </w:p>
        </w:tc>
        <w:tc>
          <w:tcPr>
            <w:tcW w:w="933" w:type="dxa"/>
          </w:tcPr>
          <w:p w14:paraId="2C064454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  <w:vMerge/>
          </w:tcPr>
          <w:p w14:paraId="07781812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0FB842C2" w14:textId="77777777" w:rsidTr="00EB24B0">
        <w:trPr>
          <w:cantSplit/>
          <w:trHeight w:val="375"/>
          <w:tblHeader/>
        </w:trPr>
        <w:tc>
          <w:tcPr>
            <w:tcW w:w="2353" w:type="dxa"/>
            <w:vMerge/>
          </w:tcPr>
          <w:p w14:paraId="27C97142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60AA81F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817" w:type="dxa"/>
          </w:tcPr>
          <w:p w14:paraId="11E0A17B" w14:textId="77777777" w:rsidR="007A7CD7" w:rsidRDefault="00052518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занятия:</w:t>
            </w:r>
          </w:p>
          <w:p w14:paraId="719F94AB" w14:textId="77777777" w:rsidR="007A7CD7" w:rsidRDefault="00052518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Фонды.</w:t>
            </w:r>
          </w:p>
        </w:tc>
        <w:tc>
          <w:tcPr>
            <w:tcW w:w="933" w:type="dxa"/>
          </w:tcPr>
          <w:p w14:paraId="12174BAD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22BEE086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B24B0" w14:paraId="6207C088" w14:textId="77777777" w:rsidTr="00EB24B0">
        <w:trPr>
          <w:cantSplit/>
          <w:trHeight w:val="20"/>
          <w:tblHeader/>
        </w:trPr>
        <w:tc>
          <w:tcPr>
            <w:tcW w:w="2353" w:type="dxa"/>
          </w:tcPr>
          <w:p w14:paraId="2AE5CA4B" w14:textId="77777777" w:rsidR="00EB24B0" w:rsidRDefault="00EB24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14:paraId="4C8E7377" w14:textId="77777777" w:rsidR="00EB24B0" w:rsidRDefault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7" w:type="dxa"/>
          </w:tcPr>
          <w:p w14:paraId="0FF07C5E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  <w:p w14:paraId="17DFD75A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докладов с публичным выступлением по темам:</w:t>
            </w:r>
          </w:p>
          <w:p w14:paraId="015549D4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Правовое регулирование рынка ценных бумаг и правовая инфраструктура</w:t>
            </w:r>
          </w:p>
          <w:p w14:paraId="3FFDEAFC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Акционерные общества и проблемы управления акционерным капиталом</w:t>
            </w:r>
          </w:p>
          <w:p w14:paraId="0B2C9C65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Вторичные ценные бумаги</w:t>
            </w:r>
          </w:p>
          <w:p w14:paraId="49787B46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Банки на российском и американском рынках ценных бумаг.</w:t>
            </w:r>
          </w:p>
          <w:p w14:paraId="2E1E0931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Доверительное управление ценными бумагами.</w:t>
            </w:r>
          </w:p>
          <w:p w14:paraId="515371B2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Крупнейшие российские эмитенты.</w:t>
            </w:r>
          </w:p>
          <w:p w14:paraId="093D8BCA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Проблемы развития рынка ипотечных ценных бумаг в России</w:t>
            </w:r>
          </w:p>
          <w:p w14:paraId="19287ADC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Проблемы развития инвестиционных фондов.</w:t>
            </w:r>
          </w:p>
          <w:p w14:paraId="40FDFF6C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Паевые инвестиционные фонды</w:t>
            </w:r>
          </w:p>
          <w:p w14:paraId="6B3CA03B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Региональные фондовые рынки</w:t>
            </w:r>
          </w:p>
          <w:p w14:paraId="0FDBFB03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Пенсионные фонды как институциональные инвесторы</w:t>
            </w:r>
          </w:p>
          <w:p w14:paraId="05395412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Рейтинг ценных бумаг</w:t>
            </w:r>
          </w:p>
          <w:p w14:paraId="035AEFF0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Методы анализа состояния конъюнктуры рынка ценных бумаг</w:t>
            </w:r>
          </w:p>
          <w:p w14:paraId="52B382E8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Построение торговых систем и тестирование торговых систем.</w:t>
            </w:r>
          </w:p>
          <w:p w14:paraId="4BB1EB60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Торговые терминалы для совершения операций с ценными бумагами.</w:t>
            </w:r>
          </w:p>
          <w:p w14:paraId="039FADB3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Принципы стабилизации дефицита государственного бюджета.</w:t>
            </w:r>
          </w:p>
          <w:p w14:paraId="1FD76E1E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Фундаментальный анализ на рынке ценных бумаг.</w:t>
            </w:r>
          </w:p>
          <w:p w14:paraId="26A83052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Сравнительный анализ фондового и валютного рынка.</w:t>
            </w:r>
          </w:p>
          <w:p w14:paraId="1D526ED7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Особенности прогнозирования цен на фондовом рынке.</w:t>
            </w:r>
          </w:p>
          <w:p w14:paraId="7E72F8A8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Особенности валютного рынка Форекс.</w:t>
            </w:r>
          </w:p>
          <w:p w14:paraId="1BBA3AF9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Торговые роботы.</w:t>
            </w:r>
          </w:p>
          <w:p w14:paraId="52751256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Особенности функционирования фьючерсного рынка.</w:t>
            </w:r>
          </w:p>
          <w:p w14:paraId="704D49B3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Получение дохода на разнице процентных ставок.</w:t>
            </w:r>
          </w:p>
          <w:p w14:paraId="60115DC6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Дивидендная политика зарубежных эмитентов.</w:t>
            </w:r>
          </w:p>
          <w:p w14:paraId="1547579D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Дивидендная политика российских эмитентов.</w:t>
            </w:r>
          </w:p>
          <w:p w14:paraId="6CF8DDFA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 Особенности функционирования рынка облигаций.</w:t>
            </w:r>
          </w:p>
          <w:p w14:paraId="2268A5A6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 Происхождение контрактов на разницу и их особенности.</w:t>
            </w:r>
          </w:p>
          <w:p w14:paraId="23A7A574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Крупнейшие финансово-кредитные институты мира.</w:t>
            </w:r>
          </w:p>
          <w:p w14:paraId="718305F0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 Международные финансовые кризисы.</w:t>
            </w:r>
          </w:p>
          <w:p w14:paraId="4A87CE3C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Современная структура фондового рынка России.</w:t>
            </w:r>
          </w:p>
          <w:p w14:paraId="56FFABFD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Участники международных финансовых рынков.</w:t>
            </w:r>
          </w:p>
          <w:p w14:paraId="2975DABC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 Регулирование национальных финансовых рынков в зарубежных странах.</w:t>
            </w:r>
          </w:p>
          <w:p w14:paraId="29551F43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 История развития фондового рынка в США.</w:t>
            </w:r>
          </w:p>
          <w:p w14:paraId="419D1353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 Регулирование национальных финансовых рынков в России.</w:t>
            </w:r>
          </w:p>
          <w:p w14:paraId="41FB23A8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 Актуальные вопросы деятельности фондовых бирж.</w:t>
            </w:r>
          </w:p>
          <w:p w14:paraId="5A93A8F7" w14:textId="77777777"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37. Международные товарно-сырьевых бирж.</w:t>
            </w:r>
          </w:p>
        </w:tc>
        <w:tc>
          <w:tcPr>
            <w:tcW w:w="933" w:type="dxa"/>
          </w:tcPr>
          <w:p w14:paraId="6DC5E9C3" w14:textId="77777777" w:rsidR="00EB24B0" w:rsidRDefault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18" w:type="dxa"/>
          </w:tcPr>
          <w:p w14:paraId="5CA5DC78" w14:textId="77777777" w:rsidR="00EB24B0" w:rsidRDefault="00EB24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14:paraId="2DD7AB3D" w14:textId="77777777" w:rsidTr="00EB24B0">
        <w:trPr>
          <w:cantSplit/>
          <w:trHeight w:val="3111"/>
          <w:tblHeader/>
        </w:trPr>
        <w:tc>
          <w:tcPr>
            <w:tcW w:w="2353" w:type="dxa"/>
          </w:tcPr>
          <w:p w14:paraId="5E72128C" w14:textId="77777777"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93E6956" w14:textId="77777777"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</w:tcPr>
          <w:p w14:paraId="4A5BF856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 Особенности функционирования финансово-кредитных институтов в Европе.</w:t>
            </w:r>
          </w:p>
          <w:p w14:paraId="4552CAE4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 Финансово-кредитные институты как участники рынка ценных бумаг.</w:t>
            </w:r>
          </w:p>
          <w:p w14:paraId="143E69E4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 Возможность создания международного финансового центра в России.</w:t>
            </w:r>
          </w:p>
          <w:p w14:paraId="39711A3C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 Этапы развития мировой финансовой системы.</w:t>
            </w:r>
          </w:p>
          <w:p w14:paraId="4308316F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 Опционные биржи.</w:t>
            </w:r>
          </w:p>
          <w:p w14:paraId="2C5D4DA9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 Роль Индустриально-коммерческого банка Китая в деятельности транснациональных банков мира.</w:t>
            </w:r>
          </w:p>
          <w:p w14:paraId="12791A2C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 Сущность и значение транснациональных корпораций.</w:t>
            </w:r>
          </w:p>
          <w:p w14:paraId="4AEDD24A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 Участие иностранных банков на рынке ценных бумаг России.</w:t>
            </w:r>
          </w:p>
          <w:p w14:paraId="20A94597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 Особенности формирования международного рынка ценным бумаг.</w:t>
            </w:r>
          </w:p>
          <w:p w14:paraId="18DF6A21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 Основные проблемы банков при инвестициях в основные классы ценных бумаг</w:t>
            </w:r>
          </w:p>
        </w:tc>
        <w:tc>
          <w:tcPr>
            <w:tcW w:w="933" w:type="dxa"/>
          </w:tcPr>
          <w:p w14:paraId="4DF73746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18" w:type="dxa"/>
          </w:tcPr>
          <w:p w14:paraId="2010569E" w14:textId="77777777"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CD7" w14:paraId="5FF3F375" w14:textId="77777777" w:rsidTr="00EB24B0">
        <w:trPr>
          <w:cantSplit/>
          <w:trHeight w:val="20"/>
          <w:tblHeader/>
        </w:trPr>
        <w:tc>
          <w:tcPr>
            <w:tcW w:w="11732" w:type="dxa"/>
            <w:gridSpan w:val="3"/>
          </w:tcPr>
          <w:p w14:paraId="45D113B5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933" w:type="dxa"/>
          </w:tcPr>
          <w:p w14:paraId="00EDEAB6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4252076F" w14:textId="77777777"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CD7" w14:paraId="390EBAF7" w14:textId="77777777" w:rsidTr="00EB24B0">
        <w:trPr>
          <w:cantSplit/>
          <w:trHeight w:val="20"/>
          <w:tblHeader/>
        </w:trPr>
        <w:tc>
          <w:tcPr>
            <w:tcW w:w="11732" w:type="dxa"/>
            <w:gridSpan w:val="3"/>
          </w:tcPr>
          <w:p w14:paraId="2CCFB568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933" w:type="dxa"/>
          </w:tcPr>
          <w:p w14:paraId="376F31D2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1618" w:type="dxa"/>
          </w:tcPr>
          <w:p w14:paraId="3FD7135D" w14:textId="77777777"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52769F4" w14:textId="77777777" w:rsidR="007A7CD7" w:rsidRDefault="007A7CD7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color w:val="000000"/>
          <w:sz w:val="28"/>
          <w:szCs w:val="28"/>
        </w:rPr>
      </w:pPr>
    </w:p>
    <w:p w14:paraId="54186F69" w14:textId="77777777" w:rsidR="007A7CD7" w:rsidRDefault="00052518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color w:val="000000"/>
        </w:rPr>
        <w:sectPr w:rsidR="007A7CD7">
          <w:pgSz w:w="16838" w:h="11906" w:orient="landscape"/>
          <w:pgMar w:top="851" w:right="1134" w:bottom="851" w:left="992" w:header="709" w:footer="709" w:gutter="0"/>
          <w:cols w:space="720"/>
        </w:sectPr>
      </w:pP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14:paraId="4876EAB5" w14:textId="77777777" w:rsidR="007A7CD7" w:rsidRDefault="00052518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ПРОГРАММЫ ДИСЦИПЛИНЫ</w:t>
      </w:r>
    </w:p>
    <w:p w14:paraId="1516FA3F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14:paraId="2D8B0A38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Оборудование учебного кабинета и рабочих мест кабинета: посадочные места для обучающихся, рабочий стол преподавателя, интерактивная доска, доска, инструктивный материал, бланковый материал, комплект учебно-методической документации.</w:t>
      </w:r>
    </w:p>
    <w:p w14:paraId="4A13DD2F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Технические средства обучения: персональный компьютер, мультимедийный проектор, экран, принтер, сканер, информационно-справочные программы «Консультант», «Гарант», Интернет-ресурсы.</w:t>
      </w:r>
    </w:p>
    <w:p w14:paraId="771941EB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лаборатории и рабочих мест лаборатории: комплект персональных компьютеров, подключенных в локальную сеть и к Интернету, кондиционер.</w:t>
      </w:r>
    </w:p>
    <w:p w14:paraId="1F02B927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685CC7B" w14:textId="77777777" w:rsidR="007A7CD7" w:rsidRDefault="00052518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 Информационное обеспечение обучения</w:t>
      </w:r>
    </w:p>
    <w:p w14:paraId="1602772F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77A2FA25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26366DC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источники: </w:t>
      </w:r>
    </w:p>
    <w:p w14:paraId="7A6DE4DA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4F184B7" w14:textId="77777777" w:rsidR="007A7CD7" w:rsidRDefault="0005251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22 апреля 1996 г. № 39-ФЗ «О рынке ценных бумаг»;</w:t>
      </w:r>
    </w:p>
    <w:p w14:paraId="207D54B2" w14:textId="77777777" w:rsidR="007A7CD7" w:rsidRDefault="0005251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Центрального банка России «О деятельности по проведению организованных торгов» от 17 октября 2014 г. № 437-П;</w:t>
      </w:r>
    </w:p>
    <w:p w14:paraId="0326FFF1" w14:textId="77777777" w:rsidR="007A7CD7" w:rsidRDefault="0005251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Чалдаева</w:t>
      </w:r>
      <w:proofErr w:type="spellEnd"/>
      <w:r>
        <w:rPr>
          <w:i/>
          <w:color w:val="000000"/>
          <w:sz w:val="28"/>
          <w:szCs w:val="28"/>
        </w:rPr>
        <w:t>, Л. А. </w:t>
      </w:r>
      <w:r>
        <w:rPr>
          <w:color w:val="000000"/>
          <w:sz w:val="28"/>
          <w:szCs w:val="28"/>
        </w:rPr>
        <w:t xml:space="preserve"> Рынок ценных </w:t>
      </w:r>
      <w:proofErr w:type="gramStart"/>
      <w:r>
        <w:rPr>
          <w:color w:val="000000"/>
          <w:sz w:val="28"/>
          <w:szCs w:val="28"/>
        </w:rPr>
        <w:t>бумаг :</w:t>
      </w:r>
      <w:proofErr w:type="gramEnd"/>
      <w:r>
        <w:rPr>
          <w:color w:val="000000"/>
          <w:sz w:val="28"/>
          <w:szCs w:val="28"/>
        </w:rPr>
        <w:t xml:space="preserve"> учебник для среднего профессионального образования / Л. А. </w:t>
      </w:r>
      <w:proofErr w:type="spellStart"/>
      <w:r>
        <w:rPr>
          <w:color w:val="000000"/>
          <w:sz w:val="28"/>
          <w:szCs w:val="28"/>
        </w:rPr>
        <w:t>Чалдаева</w:t>
      </w:r>
      <w:proofErr w:type="spellEnd"/>
      <w:r>
        <w:rPr>
          <w:color w:val="000000"/>
          <w:sz w:val="28"/>
          <w:szCs w:val="28"/>
        </w:rPr>
        <w:t>, А. А. </w:t>
      </w:r>
      <w:proofErr w:type="spellStart"/>
      <w:r>
        <w:rPr>
          <w:color w:val="000000"/>
          <w:sz w:val="28"/>
          <w:szCs w:val="28"/>
        </w:rPr>
        <w:t>Килячков</w:t>
      </w:r>
      <w:proofErr w:type="spellEnd"/>
      <w:r>
        <w:rPr>
          <w:color w:val="000000"/>
          <w:sz w:val="28"/>
          <w:szCs w:val="28"/>
        </w:rPr>
        <w:t xml:space="preserve">. — 7-е изд.,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2023. — 381 с. — (Профессиональное образование). — ISBN 978-5-534-12325-8. — </w:t>
      </w:r>
      <w:proofErr w:type="gramStart"/>
      <w:r>
        <w:rPr>
          <w:color w:val="000000"/>
          <w:sz w:val="28"/>
          <w:szCs w:val="28"/>
        </w:rPr>
        <w:t>Текст :</w:t>
      </w:r>
      <w:proofErr w:type="gramEnd"/>
      <w:r>
        <w:rPr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 [сайт]. — URL: </w:t>
      </w:r>
      <w:hyperlink r:id="rId11">
        <w:r>
          <w:rPr>
            <w:color w:val="0000FF"/>
            <w:sz w:val="28"/>
            <w:szCs w:val="28"/>
            <w:u w:val="single"/>
          </w:rPr>
          <w:t>https://urait.ru/bcode/518858</w:t>
        </w:r>
      </w:hyperlink>
      <w:r>
        <w:rPr>
          <w:color w:val="000000"/>
          <w:sz w:val="28"/>
          <w:szCs w:val="28"/>
        </w:rPr>
        <w:t xml:space="preserve"> (дата обращения: </w:t>
      </w:r>
      <w:r w:rsidR="005A7534">
        <w:rPr>
          <w:color w:val="000000"/>
          <w:sz w:val="28"/>
          <w:szCs w:val="28"/>
        </w:rPr>
        <w:t>11.05.2025</w:t>
      </w:r>
      <w:r>
        <w:rPr>
          <w:color w:val="000000"/>
          <w:sz w:val="28"/>
          <w:szCs w:val="28"/>
        </w:rPr>
        <w:t>).</w:t>
      </w:r>
    </w:p>
    <w:p w14:paraId="0A357AC6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  <w:sz w:val="28"/>
          <w:szCs w:val="28"/>
        </w:rPr>
      </w:pPr>
    </w:p>
    <w:p w14:paraId="40B3B694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9702286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Ресурсы Интернет:</w:t>
      </w:r>
    </w:p>
    <w:p w14:paraId="6DE94645" w14:textId="77777777" w:rsidR="007A7CD7" w:rsidRDefault="0005251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Официальный сайт министерства финансов российской федерации. - Режим доступа: </w:t>
      </w:r>
      <w:hyperlink r:id="rId12">
        <w:r>
          <w:rPr>
            <w:color w:val="0000FF"/>
            <w:sz w:val="28"/>
            <w:szCs w:val="28"/>
            <w:u w:val="single"/>
          </w:rPr>
          <w:t>www.minfin.ru</w:t>
        </w:r>
      </w:hyperlink>
      <w:r>
        <w:rPr>
          <w:color w:val="000000"/>
          <w:sz w:val="28"/>
          <w:szCs w:val="28"/>
        </w:rPr>
        <w:t xml:space="preserve"> (дата обращения: </w:t>
      </w:r>
      <w:r w:rsidR="005A7534">
        <w:rPr>
          <w:color w:val="000000"/>
          <w:sz w:val="28"/>
          <w:szCs w:val="28"/>
        </w:rPr>
        <w:t>11.05.2025</w:t>
      </w:r>
      <w:r>
        <w:rPr>
          <w:color w:val="000000"/>
          <w:sz w:val="28"/>
          <w:szCs w:val="28"/>
        </w:rPr>
        <w:t>);</w:t>
      </w:r>
    </w:p>
    <w:p w14:paraId="2939ABDF" w14:textId="77777777" w:rsidR="007A7CD7" w:rsidRDefault="0005251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Официальный сайт федеральной службы по финансовым рынкам. - Режим доступа: </w:t>
      </w:r>
      <w:hyperlink r:id="rId13">
        <w:r>
          <w:rPr>
            <w:color w:val="0000FF"/>
            <w:sz w:val="28"/>
            <w:szCs w:val="28"/>
            <w:u w:val="single"/>
          </w:rPr>
          <w:t>http://www.fcsm.ru/</w:t>
        </w:r>
      </w:hyperlink>
      <w:r>
        <w:rPr>
          <w:color w:val="000000"/>
          <w:sz w:val="28"/>
          <w:szCs w:val="28"/>
        </w:rPr>
        <w:t xml:space="preserve"> (дата обращения: </w:t>
      </w:r>
      <w:r w:rsidR="005A7534">
        <w:rPr>
          <w:color w:val="000000"/>
          <w:sz w:val="28"/>
          <w:szCs w:val="28"/>
        </w:rPr>
        <w:t>11.05.2025</w:t>
      </w:r>
      <w:r>
        <w:rPr>
          <w:color w:val="000000"/>
          <w:sz w:val="28"/>
          <w:szCs w:val="28"/>
        </w:rPr>
        <w:t>);</w:t>
      </w:r>
    </w:p>
    <w:p w14:paraId="24834595" w14:textId="77777777" w:rsidR="007A7CD7" w:rsidRDefault="0005251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Официальный сайт ЦБРФ.- Режим доступа: </w:t>
      </w:r>
      <w:hyperlink r:id="rId14">
        <w:r>
          <w:rPr>
            <w:color w:val="0000FF"/>
            <w:sz w:val="28"/>
            <w:szCs w:val="28"/>
            <w:u w:val="single"/>
          </w:rPr>
          <w:t>www.cbr.ru</w:t>
        </w:r>
      </w:hyperlink>
      <w:r>
        <w:rPr>
          <w:color w:val="000000"/>
          <w:sz w:val="28"/>
          <w:szCs w:val="28"/>
        </w:rPr>
        <w:t xml:space="preserve"> (дата обращения: </w:t>
      </w:r>
      <w:r w:rsidR="005A7534">
        <w:rPr>
          <w:color w:val="000000"/>
          <w:sz w:val="28"/>
          <w:szCs w:val="28"/>
        </w:rPr>
        <w:t>11.05.2025</w:t>
      </w:r>
      <w:r>
        <w:rPr>
          <w:color w:val="000000"/>
          <w:sz w:val="28"/>
          <w:szCs w:val="28"/>
        </w:rPr>
        <w:t>);</w:t>
      </w:r>
    </w:p>
    <w:p w14:paraId="5B11281D" w14:textId="77777777" w:rsidR="007A7CD7" w:rsidRDefault="0005251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Официальный сайт международной федерации фондовых бирж. - Режим доступа: </w:t>
      </w:r>
      <w:hyperlink r:id="rId15">
        <w:r>
          <w:rPr>
            <w:color w:val="0000FF"/>
            <w:sz w:val="28"/>
            <w:szCs w:val="28"/>
            <w:u w:val="single"/>
          </w:rPr>
          <w:t>http://www.fibv.com</w:t>
        </w:r>
      </w:hyperlink>
      <w:r>
        <w:rPr>
          <w:color w:val="000000"/>
          <w:sz w:val="28"/>
          <w:szCs w:val="28"/>
        </w:rPr>
        <w:t xml:space="preserve"> (дата обращения: </w:t>
      </w:r>
      <w:r w:rsidR="005A7534">
        <w:rPr>
          <w:color w:val="000000"/>
          <w:sz w:val="28"/>
          <w:szCs w:val="28"/>
        </w:rPr>
        <w:t>11.05.2025</w:t>
      </w:r>
      <w:r>
        <w:rPr>
          <w:color w:val="000000"/>
          <w:sz w:val="28"/>
          <w:szCs w:val="28"/>
        </w:rPr>
        <w:t xml:space="preserve">); </w:t>
      </w:r>
    </w:p>
    <w:p w14:paraId="3C3CC936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Официальный сайт национальной ассоциации участников фондового рынка. - Режим доступа: </w:t>
      </w:r>
      <w:hyperlink r:id="rId16">
        <w:r>
          <w:rPr>
            <w:color w:val="0000FF"/>
            <w:sz w:val="28"/>
            <w:szCs w:val="28"/>
            <w:u w:val="single"/>
          </w:rPr>
          <w:t>http://www.naufor.ru/</w:t>
        </w:r>
      </w:hyperlink>
      <w:r>
        <w:rPr>
          <w:color w:val="000000"/>
          <w:sz w:val="28"/>
          <w:szCs w:val="28"/>
        </w:rPr>
        <w:t xml:space="preserve"> (дата обращения: </w:t>
      </w:r>
      <w:r w:rsidR="005A7534">
        <w:rPr>
          <w:color w:val="000000"/>
          <w:sz w:val="28"/>
          <w:szCs w:val="28"/>
        </w:rPr>
        <w:t>11.05.2025</w:t>
      </w:r>
      <w:r>
        <w:rPr>
          <w:color w:val="000000"/>
          <w:sz w:val="28"/>
          <w:szCs w:val="28"/>
        </w:rPr>
        <w:t xml:space="preserve">); </w:t>
      </w:r>
    </w:p>
    <w:p w14:paraId="02FFECF2" w14:textId="77777777"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Журнал «Рынок ценных бумаг» </w:t>
      </w:r>
    </w:p>
    <w:p w14:paraId="2F31A89A" w14:textId="77777777" w:rsidR="007A7CD7" w:rsidRDefault="00052518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tbl>
      <w:tblPr>
        <w:tblStyle w:val="af8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182"/>
        <w:gridCol w:w="2609"/>
      </w:tblGrid>
      <w:tr w:rsidR="007A7CD7" w14:paraId="1B13044F" w14:textId="77777777">
        <w:trPr>
          <w:cantSplit/>
          <w:tblHeader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E7A1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Результаты обучения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C123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Критерии </w:t>
            </w:r>
          </w:p>
          <w:p w14:paraId="4A3D37A7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D6A3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Методы оценки</w:t>
            </w:r>
          </w:p>
        </w:tc>
      </w:tr>
      <w:tr w:rsidR="007A7CD7" w14:paraId="7D49A7B3" w14:textId="77777777">
        <w:trPr>
          <w:cantSplit/>
          <w:tblHeader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FD0D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Перечень знаний, осваиваемых в рамках дисциплины:</w:t>
            </w:r>
          </w:p>
          <w:p w14:paraId="5F30B7F5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14:paraId="6B0E22D8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выплаты дохода по долевым и долговым эмиссионным ценным бумагам;</w:t>
            </w:r>
          </w:p>
          <w:p w14:paraId="185BA771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выпуска и обращения депозитных и сберегательных сертификатов и порядок их регистрации;</w:t>
            </w:r>
          </w:p>
          <w:p w14:paraId="0F334DFB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оформления операций по продаже и погашению сберегательных и депозитных сертификатов и выплате дохода по ним;</w:t>
            </w:r>
          </w:p>
          <w:p w14:paraId="3E4344F0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выпуска и обращения собственных векселей банка;</w:t>
            </w:r>
          </w:p>
          <w:p w14:paraId="35B89237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расчёта и выплаты доходов по собственным ценным бумагам банка (дивидендов, процентов, дисконта);</w:t>
            </w:r>
          </w:p>
          <w:p w14:paraId="04CE1875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оценки доходности и ликвидности различных видов ценных бумаг;</w:t>
            </w:r>
          </w:p>
          <w:p w14:paraId="718CF720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определения степени инвестиционного риска и эффективности вложений в ценные бумаги;</w:t>
            </w:r>
          </w:p>
          <w:p w14:paraId="47F1706C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оформления операций доверительного управления;</w:t>
            </w:r>
          </w:p>
          <w:p w14:paraId="1472CB5C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создания общих фондов банковского управления и регламентация их деятельности;</w:t>
            </w:r>
          </w:p>
          <w:p w14:paraId="12F04006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предоставления депозитарных услуг.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4D11E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уровень освоения учебного материала;</w:t>
            </w:r>
          </w:p>
          <w:p w14:paraId="70672272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3FA1523F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уровень сформированности общих компетенций.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D04D8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-оценка результатов выполнения практических работ;</w:t>
            </w:r>
          </w:p>
          <w:p w14:paraId="7C0F90A8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-оценка результатов устного и письменного опроса;</w:t>
            </w:r>
          </w:p>
          <w:p w14:paraId="7C2D7417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-оценка результатов тестирования;</w:t>
            </w:r>
          </w:p>
          <w:p w14:paraId="76CB8852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-оценка результатов самостоятельной работы;</w:t>
            </w:r>
          </w:p>
          <w:p w14:paraId="79399644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-оценка результатов выполнения домашних заданий;</w:t>
            </w:r>
          </w:p>
          <w:p w14:paraId="31469EDF" w14:textId="77777777"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-оценка результатов проведенного дифференцированного зачёта.</w:t>
            </w:r>
          </w:p>
        </w:tc>
      </w:tr>
      <w:tr w:rsidR="007A7CD7" w14:paraId="3B56A528" w14:textId="77777777">
        <w:trPr>
          <w:cantSplit/>
          <w:tblHeader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44D" w14:textId="77777777"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Перечень умений, осваиваемых в рамках дисциплины:</w:t>
            </w:r>
          </w:p>
          <w:p w14:paraId="3AE744A1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14:paraId="5540B957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документы по выпуску и продаже ценных бумаг банка;</w:t>
            </w:r>
          </w:p>
          <w:p w14:paraId="2F132B2E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рассчитывать, оформлять начисление и выплату доходов (дивидендов, процентов, дисконта) по ценным бумагам банка;</w:t>
            </w:r>
          </w:p>
          <w:p w14:paraId="0D6C3EC2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сравнительную оценку инвестиционного качества ценных бумаг, оценивать степень </w:t>
            </w:r>
          </w:p>
          <w:p w14:paraId="0CB0510D" w14:textId="77777777"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221884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37405" w14:textId="77777777"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60AB1FF" w14:textId="77777777"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7A7CD7" w:rsidSect="007A7CD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DBBC" w14:textId="77777777" w:rsidR="009E2620" w:rsidRDefault="009E2620" w:rsidP="00052518">
      <w:pPr>
        <w:spacing w:line="240" w:lineRule="auto"/>
        <w:ind w:left="0" w:hanging="2"/>
      </w:pPr>
      <w:r>
        <w:separator/>
      </w:r>
    </w:p>
  </w:endnote>
  <w:endnote w:type="continuationSeparator" w:id="0">
    <w:p w14:paraId="2F6AF018" w14:textId="77777777" w:rsidR="009E2620" w:rsidRDefault="009E2620" w:rsidP="000525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9F50" w14:textId="77777777" w:rsidR="007A7CD7" w:rsidRDefault="007A7CD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5251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527F8EF6" w14:textId="77777777" w:rsidR="007A7CD7" w:rsidRDefault="007A7CD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8A35" w14:textId="77777777" w:rsidR="007A7CD7" w:rsidRDefault="007A7CD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  <w:p w14:paraId="6EC6F782" w14:textId="77777777" w:rsidR="007A7CD7" w:rsidRDefault="007A7CD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9B26" w14:textId="77777777" w:rsidR="009E2620" w:rsidRDefault="009E2620" w:rsidP="00052518">
      <w:pPr>
        <w:spacing w:line="240" w:lineRule="auto"/>
        <w:ind w:left="0" w:hanging="2"/>
      </w:pPr>
      <w:r>
        <w:separator/>
      </w:r>
    </w:p>
  </w:footnote>
  <w:footnote w:type="continuationSeparator" w:id="0">
    <w:p w14:paraId="185C4331" w14:textId="77777777" w:rsidR="009E2620" w:rsidRDefault="009E2620" w:rsidP="0005251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40E"/>
    <w:multiLevelType w:val="multilevel"/>
    <w:tmpl w:val="09E84D9C"/>
    <w:lvl w:ilvl="0">
      <w:start w:val="1"/>
      <w:numFmt w:val="decimal"/>
      <w:lvlText w:val="%1."/>
      <w:lvlJc w:val="left"/>
      <w:pPr>
        <w:ind w:left="177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vertAlign w:val="baseline"/>
      </w:rPr>
    </w:lvl>
  </w:abstractNum>
  <w:abstractNum w:abstractNumId="1" w15:restartNumberingAfterBreak="0">
    <w:nsid w:val="63795873"/>
    <w:multiLevelType w:val="multilevel"/>
    <w:tmpl w:val="C93CAB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30C71DC"/>
    <w:multiLevelType w:val="multilevel"/>
    <w:tmpl w:val="A42006B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D7"/>
    <w:rsid w:val="00052518"/>
    <w:rsid w:val="005A7534"/>
    <w:rsid w:val="007A7CD7"/>
    <w:rsid w:val="009E2620"/>
    <w:rsid w:val="00C301FF"/>
    <w:rsid w:val="00EB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A5FC"/>
  <w15:docId w15:val="{69DAC850-40C7-45D3-8D52-3B24FBFC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hidden/>
    <w:qFormat/>
    <w:rsid w:val="007A7C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autoRedefine/>
    <w:hidden/>
    <w:qFormat/>
    <w:rsid w:val="007A7CD7"/>
    <w:pPr>
      <w:keepNext/>
      <w:autoSpaceDE w:val="0"/>
      <w:autoSpaceDN w:val="0"/>
      <w:ind w:firstLine="284"/>
    </w:pPr>
  </w:style>
  <w:style w:type="paragraph" w:styleId="2">
    <w:name w:val="heading 2"/>
    <w:basedOn w:val="10"/>
    <w:next w:val="10"/>
    <w:rsid w:val="007A7C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A7C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A7C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A7C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A7CD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A7CD7"/>
  </w:style>
  <w:style w:type="table" w:customStyle="1" w:styleId="TableNormal">
    <w:name w:val="Table Normal"/>
    <w:rsid w:val="007A7C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autoRedefine/>
    <w:hidden/>
    <w:qFormat/>
    <w:rsid w:val="007A7CD7"/>
    <w:pPr>
      <w:jc w:val="center"/>
    </w:pPr>
    <w:rPr>
      <w:rFonts w:ascii="Tahoma" w:hAnsi="Tahoma"/>
      <w:b/>
      <w:szCs w:val="20"/>
    </w:rPr>
  </w:style>
  <w:style w:type="paragraph" w:styleId="a4">
    <w:name w:val="Normal (Web)"/>
    <w:basedOn w:val="a"/>
    <w:autoRedefine/>
    <w:hidden/>
    <w:qFormat/>
    <w:rsid w:val="007A7CD7"/>
    <w:pPr>
      <w:spacing w:before="100" w:beforeAutospacing="1" w:after="100" w:afterAutospacing="1"/>
    </w:pPr>
  </w:style>
  <w:style w:type="paragraph" w:styleId="20">
    <w:name w:val="List 2"/>
    <w:basedOn w:val="a"/>
    <w:autoRedefine/>
    <w:hidden/>
    <w:qFormat/>
    <w:rsid w:val="007A7CD7"/>
    <w:pPr>
      <w:ind w:left="566" w:hanging="283"/>
    </w:pPr>
  </w:style>
  <w:style w:type="paragraph" w:styleId="21">
    <w:name w:val="Body Text Indent 2"/>
    <w:basedOn w:val="a"/>
    <w:autoRedefine/>
    <w:hidden/>
    <w:qFormat/>
    <w:rsid w:val="007A7CD7"/>
    <w:pPr>
      <w:spacing w:after="120" w:line="480" w:lineRule="auto"/>
      <w:ind w:left="283"/>
    </w:pPr>
  </w:style>
  <w:style w:type="character" w:styleId="a5">
    <w:name w:val="Strong"/>
    <w:autoRedefine/>
    <w:hidden/>
    <w:qFormat/>
    <w:rsid w:val="007A7CD7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autoRedefine/>
    <w:hidden/>
    <w:qFormat/>
    <w:rsid w:val="007A7CD7"/>
    <w:rPr>
      <w:sz w:val="20"/>
      <w:szCs w:val="20"/>
    </w:rPr>
  </w:style>
  <w:style w:type="character" w:styleId="a6">
    <w:name w:val="footnote reference"/>
    <w:autoRedefine/>
    <w:hidden/>
    <w:qFormat/>
    <w:rsid w:val="007A7CD7"/>
    <w:rPr>
      <w:w w:val="100"/>
      <w:position w:val="-1"/>
      <w:effect w:val="none"/>
      <w:vertAlign w:val="superscript"/>
      <w:cs w:val="0"/>
      <w:em w:val="none"/>
    </w:rPr>
  </w:style>
  <w:style w:type="paragraph" w:styleId="a7">
    <w:name w:val="Balloon Text"/>
    <w:basedOn w:val="a"/>
    <w:autoRedefine/>
    <w:hidden/>
    <w:qFormat/>
    <w:rsid w:val="007A7CD7"/>
    <w:rPr>
      <w:rFonts w:ascii="Tahoma" w:hAnsi="Tahoma" w:cs="Tahoma"/>
      <w:sz w:val="16"/>
      <w:szCs w:val="16"/>
    </w:rPr>
  </w:style>
  <w:style w:type="paragraph" w:styleId="22">
    <w:name w:val="Body Text 2"/>
    <w:basedOn w:val="a"/>
    <w:autoRedefine/>
    <w:hidden/>
    <w:qFormat/>
    <w:rsid w:val="007A7CD7"/>
    <w:pPr>
      <w:spacing w:after="120" w:line="480" w:lineRule="auto"/>
    </w:pPr>
  </w:style>
  <w:style w:type="paragraph" w:styleId="a8">
    <w:name w:val="Body Text"/>
    <w:basedOn w:val="a"/>
    <w:autoRedefine/>
    <w:hidden/>
    <w:qFormat/>
    <w:rsid w:val="007A7CD7"/>
    <w:pPr>
      <w:spacing w:after="120"/>
    </w:pPr>
  </w:style>
  <w:style w:type="character" w:customStyle="1" w:styleId="a9">
    <w:name w:val="Основной текст Знак"/>
    <w:autoRedefine/>
    <w:hidden/>
    <w:qFormat/>
    <w:rsid w:val="007A7CD7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styleId="aa">
    <w:name w:val="annotation reference"/>
    <w:autoRedefine/>
    <w:hidden/>
    <w:qFormat/>
    <w:rsid w:val="007A7CD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annotation text"/>
    <w:basedOn w:val="a"/>
    <w:autoRedefine/>
    <w:hidden/>
    <w:qFormat/>
    <w:rsid w:val="007A7CD7"/>
    <w:rPr>
      <w:sz w:val="20"/>
      <w:szCs w:val="20"/>
    </w:rPr>
  </w:style>
  <w:style w:type="paragraph" w:styleId="ac">
    <w:name w:val="annotation subject"/>
    <w:basedOn w:val="ab"/>
    <w:next w:val="ab"/>
    <w:autoRedefine/>
    <w:hidden/>
    <w:qFormat/>
    <w:rsid w:val="007A7CD7"/>
    <w:rPr>
      <w:b/>
      <w:bCs/>
    </w:rPr>
  </w:style>
  <w:style w:type="table" w:styleId="ad">
    <w:name w:val="Table Grid"/>
    <w:basedOn w:val="a1"/>
    <w:autoRedefine/>
    <w:hidden/>
    <w:qFormat/>
    <w:rsid w:val="007A7C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autoRedefine/>
    <w:hidden/>
    <w:qFormat/>
    <w:rsid w:val="007A7CD7"/>
    <w:pPr>
      <w:spacing w:after="160" w:line="240" w:lineRule="atLeast"/>
    </w:pPr>
    <w:rPr>
      <w:rFonts w:ascii="Verdana" w:hAnsi="Verdana"/>
      <w:sz w:val="20"/>
      <w:szCs w:val="20"/>
    </w:rPr>
  </w:style>
  <w:style w:type="table" w:styleId="11">
    <w:name w:val="Table Grid 1"/>
    <w:basedOn w:val="a1"/>
    <w:autoRedefine/>
    <w:hidden/>
    <w:qFormat/>
    <w:rsid w:val="007A7C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f">
    <w:name w:val="footer"/>
    <w:basedOn w:val="a"/>
    <w:autoRedefine/>
    <w:hidden/>
    <w:qFormat/>
    <w:rsid w:val="007A7CD7"/>
    <w:pPr>
      <w:tabs>
        <w:tab w:val="center" w:pos="4677"/>
        <w:tab w:val="right" w:pos="9355"/>
      </w:tabs>
    </w:pPr>
  </w:style>
  <w:style w:type="character" w:styleId="af0">
    <w:name w:val="page number"/>
    <w:basedOn w:val="a0"/>
    <w:autoRedefine/>
    <w:hidden/>
    <w:qFormat/>
    <w:rsid w:val="007A7CD7"/>
    <w:rPr>
      <w:w w:val="100"/>
      <w:position w:val="-1"/>
      <w:effect w:val="none"/>
      <w:vertAlign w:val="baseline"/>
      <w:cs w:val="0"/>
      <w:em w:val="none"/>
    </w:rPr>
  </w:style>
  <w:style w:type="paragraph" w:customStyle="1" w:styleId="23">
    <w:name w:val="Знак2"/>
    <w:basedOn w:val="a"/>
    <w:autoRedefine/>
    <w:hidden/>
    <w:qFormat/>
    <w:rsid w:val="007A7CD7"/>
    <w:pPr>
      <w:tabs>
        <w:tab w:val="left" w:pos="708"/>
      </w:tabs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autoRedefine/>
    <w:hidden/>
    <w:qFormat/>
    <w:rsid w:val="007A7CD7"/>
    <w:pPr>
      <w:tabs>
        <w:tab w:val="center" w:pos="4677"/>
        <w:tab w:val="right" w:pos="9355"/>
      </w:tabs>
    </w:pPr>
  </w:style>
  <w:style w:type="character" w:styleId="af2">
    <w:name w:val="Hyperlink"/>
    <w:autoRedefine/>
    <w:hidden/>
    <w:qFormat/>
    <w:rsid w:val="007A7CD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3">
    <w:name w:val="Название Знак"/>
    <w:autoRedefine/>
    <w:hidden/>
    <w:qFormat/>
    <w:rsid w:val="007A7CD7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autoRedefine/>
    <w:hidden/>
    <w:qFormat/>
    <w:rsid w:val="007A7CD7"/>
    <w:rPr>
      <w:w w:val="100"/>
      <w:position w:val="-1"/>
      <w:effect w:val="none"/>
      <w:vertAlign w:val="baseline"/>
      <w:cs w:val="0"/>
      <w:em w:val="none"/>
    </w:rPr>
  </w:style>
  <w:style w:type="paragraph" w:styleId="af4">
    <w:name w:val="Subtitle"/>
    <w:basedOn w:val="10"/>
    <w:next w:val="10"/>
    <w:rsid w:val="007A7C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sid w:val="007A7CD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7A7CD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7A7CD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7A7CD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csm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fi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ufo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88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bv.com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FhtIkZ06NwYGoEBzeh4oB1TWw==">CgMxLjAyCGguZ2pkZ3hzOAByITFDUHQ2d0tQVjdyQ3ZQTVhiVTBnUTNsZTA3dVRHNEc5cg==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1978</Words>
  <Characters>11278</Characters>
  <Application>Microsoft Office Word</Application>
  <DocSecurity>0</DocSecurity>
  <Lines>93</Lines>
  <Paragraphs>26</Paragraphs>
  <ScaleCrop>false</ScaleCrop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</dc:creator>
  <cp:lastModifiedBy>Любовь Воронецкая</cp:lastModifiedBy>
  <cp:revision>2</cp:revision>
  <dcterms:created xsi:type="dcterms:W3CDTF">2025-05-19T18:23:00Z</dcterms:created>
  <dcterms:modified xsi:type="dcterms:W3CDTF">2025-05-19T18:23:00Z</dcterms:modified>
</cp:coreProperties>
</file>