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CE" w:rsidRDefault="00343DCE" w:rsidP="000F7FF4">
      <w:pPr>
        <w:spacing w:after="150" w:line="449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  <w:lang w:eastAsia="ru-RU"/>
        </w:rPr>
        <w:t>Консультация для воспитателей</w:t>
      </w:r>
    </w:p>
    <w:p w:rsidR="000F7FF4" w:rsidRPr="000F7FF4" w:rsidRDefault="000F7FF4" w:rsidP="000F7FF4">
      <w:pPr>
        <w:spacing w:after="150" w:line="449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  <w:lang w:eastAsia="ru-RU"/>
        </w:rPr>
        <w:t>Детям об экономике</w:t>
      </w:r>
    </w:p>
    <w:p w:rsidR="000F7FF4" w:rsidRPr="000F7FF4" w:rsidRDefault="000F7FF4" w:rsidP="000F7FF4">
      <w:pPr>
        <w:shd w:val="clear" w:color="auto" w:fill="FFFFFF"/>
        <w:spacing w:after="0" w:line="414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Times New Roman"/>
          <w:b/>
          <w:bCs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1" name="Рисунок 1" descr="Эконом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ном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7FF4">
        <w:rPr>
          <w:rFonts w:ascii="Arial" w:eastAsia="Times New Roman" w:hAnsi="Arial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Формирование основ экономической культуры у детей старшего дошкольного возраста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Экономическое воспитание дошкольников — относительно новое направление дошкольной педагогики. В последнее десятилетие встал вопрос о том, что любой современный человек должен обладать деловыми качествами. Эти требования общества сделали проблему экономического воспитания актуальной уже применительно к дошкольному возрасту, так как ребенок с малых лет соприкасается с такими экономическими категориями, как деньги, вещи, труд, стоимость.</w:t>
      </w:r>
    </w:p>
    <w:p w:rsidR="000F7FF4" w:rsidRPr="000F7FF4" w:rsidRDefault="00B56E33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Одной из задач </w:t>
      </w:r>
      <w:r w:rsidR="000F7FF4" w:rsidRPr="000F7FF4">
        <w:rPr>
          <w:rFonts w:ascii="inherit" w:eastAsia="Times New Roman" w:hAnsi="inherit" w:cs="Times New Roman"/>
          <w:b/>
          <w:bCs/>
          <w:color w:val="333333"/>
          <w:sz w:val="23"/>
          <w:lang w:eastAsia="ru-RU"/>
        </w:rPr>
        <w:t>экономического воспитания дошкольников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на современном этапе является формирование основ экономической культуры, что подчеркивает взаимосвязь экономического и нравственного воспитания. Анализ психолого-педагогических исследований показывает, что данная проблема недостаточно изучена. Наряду с усвоением основных экономических категорий, происходит формирование нравственных качеств дошкольников, что находит выражение в поступках и поведении.</w:t>
      </w:r>
    </w:p>
    <w:p w:rsidR="000F7FF4" w:rsidRPr="000F7FF4" w:rsidRDefault="000F7FF4" w:rsidP="000F7FF4">
      <w:pPr>
        <w:shd w:val="clear" w:color="auto" w:fill="FFFFFF"/>
        <w:spacing w:after="0" w:line="3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Механизм формирования основ экономической культуры у детей дошкольного возраста представляет собой единство формирования нравственно-экономических знаний, представлений, чувств и привычек поведения.</w:t>
      </w:r>
    </w:p>
    <w:p w:rsidR="000F7FF4" w:rsidRPr="000F7FF4" w:rsidRDefault="00B56E33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В качестве средства формирования основ экономической культуры </w:t>
      </w:r>
      <w:r w:rsidR="00F44D28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мы использ</w:t>
      </w:r>
      <w:r w:rsidR="00F44D28">
        <w:rPr>
          <w:rFonts w:eastAsia="Times New Roman" w:cs="Times New Roman"/>
          <w:color w:val="333333"/>
          <w:sz w:val="23"/>
          <w:szCs w:val="23"/>
          <w:lang w:eastAsia="ru-RU"/>
        </w:rPr>
        <w:t>уем</w:t>
      </w:r>
      <w:bookmarkStart w:id="0" w:name="_GoBack"/>
      <w:bookmarkEnd w:id="0"/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 обучающие игры. Главной особенностью обучающих игр является то, что задания предлагаются детям в игровой форме. Они играют, не подозревая, что осваивают знания, овладевают умениями и навыками, учатся культуре общения и поведения. </w:t>
      </w: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Все </w:t>
      </w:r>
      <w:hyperlink r:id="rId6" w:history="1">
        <w:r w:rsidR="000F7FF4" w:rsidRPr="000F7FF4">
          <w:rPr>
            <w:rFonts w:ascii="inherit" w:eastAsia="Times New Roman" w:hAnsi="inherit" w:cs="Times New Roman"/>
            <w:color w:val="F04155"/>
            <w:sz w:val="23"/>
            <w:lang w:eastAsia="ru-RU"/>
          </w:rPr>
          <w:t>обучающие экономические игры</w:t>
        </w:r>
      </w:hyperlink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включают в себя познавательное и воспитательное содержание, что позволяет интегративно решать задачи по формированию у старших дошкольников основ нравственно-экономических знаний, представлений, чувств, привычек поведения.</w:t>
      </w:r>
    </w:p>
    <w:p w:rsidR="000F7FF4" w:rsidRPr="000F7FF4" w:rsidRDefault="000F7FF4" w:rsidP="000F7FF4">
      <w:pPr>
        <w:shd w:val="clear" w:color="auto" w:fill="FFFFFF"/>
        <w:spacing w:after="0" w:line="380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333333"/>
          <w:sz w:val="33"/>
          <w:lang w:eastAsia="ru-RU"/>
        </w:rPr>
        <w:t>Разработанная серия обучающих игр по экономическому воспитанию состоит из четырех блоков:</w:t>
      </w:r>
    </w:p>
    <w:p w:rsidR="000F7FF4" w:rsidRDefault="000F7FF4" w:rsidP="000F7F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I блок.</w:t>
      </w: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«Человек и его потребности» (дидактические игры: «Материальные потребности», «Пятый лишний», «Вкусно и полезно», «Духовные потребности», «Выставка вещей» и др.; сюжетно-дидактические игры: «Туристический поход», «Космонавты-путешественники», «Одень куклу по сезону», «Путешествие в страну вещей» и др.).</w:t>
      </w: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 xml:space="preserve"> </w:t>
      </w:r>
    </w:p>
    <w:p w:rsidR="000F7FF4" w:rsidRPr="000F7FF4" w:rsidRDefault="000F7FF4" w:rsidP="000F7F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lastRenderedPageBreak/>
        <w:t>Цель первого блока — </w:t>
      </w:r>
      <w:r w:rsidRPr="000F7FF4">
        <w:rPr>
          <w:rFonts w:ascii="inherit" w:eastAsia="Times New Roman" w:hAnsi="inherit" w:cs="Times New Roman"/>
          <w:b/>
          <w:bCs/>
          <w:color w:val="333333"/>
          <w:sz w:val="23"/>
          <w:lang w:eastAsia="ru-RU"/>
        </w:rPr>
        <w:t>формирование у детей представлений о материальных и духовных потребностях человека,</w:t>
      </w: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 воспитание осознанно правильного отношения к предметам и явлениям окружающего мира.</w:t>
      </w:r>
    </w:p>
    <w:p w:rsid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3"/>
          <w:szCs w:val="23"/>
          <w:lang w:eastAsia="ru-RU"/>
        </w:rPr>
      </w:pP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3"/>
          <w:szCs w:val="23"/>
          <w:lang w:eastAsia="ru-RU"/>
        </w:rPr>
      </w:pPr>
    </w:p>
    <w:p w:rsid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II блок.</w:t>
      </w: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«Работник. Кто производит товары?» (дидактические игры: «Все работы хороши», «Предприятия нашего города», «Кому что нужно для работы», «Чья это продукция?», «Как получается хлеб?» и др.; сюжетно-дидактические: «Супермаркет», «Цветочный магазин», «Экскурсия в книжный магазин», «Мебельная фабрика» и др.).</w:t>
      </w:r>
    </w:p>
    <w:p w:rsidR="000F7FF4" w:rsidRPr="000F7FF4" w:rsidRDefault="000F7FF4" w:rsidP="000F7F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Второй блок игр направлен на </w:t>
      </w:r>
      <w:r w:rsidRPr="000F7FF4">
        <w:rPr>
          <w:rFonts w:ascii="inherit" w:eastAsia="Times New Roman" w:hAnsi="inherit" w:cs="Times New Roman"/>
          <w:b/>
          <w:bCs/>
          <w:color w:val="333333"/>
          <w:sz w:val="23"/>
          <w:lang w:eastAsia="ru-RU"/>
        </w:rPr>
        <w:t>знакомство детей с производителями товаров и услуг,</w:t>
      </w: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 на то, чтобы показать взаимосвязь потребления и производства товаров, потребления и предлагаемых услуг; воспитание уважительного отношения к труду и людям труда.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3"/>
          <w:szCs w:val="23"/>
          <w:lang w:eastAsia="ru-RU"/>
        </w:rPr>
      </w:pPr>
    </w:p>
    <w:p w:rsid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III блок.</w:t>
      </w: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«Потребитель. На что расходуем деньги? Семейный бюджет» (дидактические игры: «Бюджет моей семьи», «Расходы семьи», «Для чего нужны деньги?», «Что быстрее купят?», «Советы покупателю» и др.; сюжетно-дидактические игры: «Почта», «Цирк», «Ателье», «Туристы» и др.).</w:t>
      </w:r>
    </w:p>
    <w:p w:rsidR="000F7FF4" w:rsidRPr="000F7FF4" w:rsidRDefault="000F7FF4" w:rsidP="000F7F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Цель третьего блока — </w:t>
      </w:r>
      <w:r w:rsidRPr="000F7FF4">
        <w:rPr>
          <w:rFonts w:ascii="inherit" w:eastAsia="Times New Roman" w:hAnsi="inherit" w:cs="Times New Roman"/>
          <w:b/>
          <w:bCs/>
          <w:color w:val="333333"/>
          <w:sz w:val="23"/>
          <w:lang w:eastAsia="ru-RU"/>
        </w:rPr>
        <w:t>научить детей выделять основные направления использования денег людьми,</w:t>
      </w: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 дать представление о семейных доходах и расходах, о семейном бюджете, развивать основы экономического мышления, формировать привычки нравственно-экономического поведения.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3"/>
          <w:szCs w:val="23"/>
          <w:lang w:eastAsia="ru-RU"/>
        </w:rPr>
      </w:pP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IV блок.</w:t>
      </w: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 «Деньги, обмен, торговля» (дидактические игры: «Чего нельзя купить?», «Что дороже?», «Цепочка экономических слов», «Бартер», «Где, что можно купить» и др.; сюжетно-дидактические: «Товарный склад», «Рекламное аген</w:t>
      </w:r>
      <w:r w:rsidR="00B56E33">
        <w:rPr>
          <w:rFonts w:eastAsia="Times New Roman" w:cs="Times New Roman"/>
          <w:color w:val="333333"/>
          <w:sz w:val="23"/>
          <w:szCs w:val="23"/>
          <w:lang w:eastAsia="ru-RU"/>
        </w:rPr>
        <w:t>т</w:t>
      </w: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ство», «Волшебная копилка» и др.).</w:t>
      </w: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.</w:t>
      </w:r>
    </w:p>
    <w:p w:rsidR="000F7FF4" w:rsidRPr="000F7FF4" w:rsidRDefault="000F7FF4" w:rsidP="000F7FF4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color w:val="333333"/>
          <w:sz w:val="23"/>
          <w:szCs w:val="23"/>
          <w:lang w:eastAsia="ru-RU"/>
        </w:rPr>
        <w:t>Четвертый блок ориентирован на закрепление представления детей о деньгах как универсальном средстве обмена, спросе и предложении, их влиянии на величину цены, об обмене товарами и услугами; формирование основ экономической культуры личности ребенка.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 процессе экспериментальной работы обучающие игры включались в содержание занятий и  проводились вне их. Для возникновения самостоятельных обучающих игр в группе создавались необходимые условия: подбирался соответствующий дидактический материал и пособия. Для повышения интереса использовались разные по содержанию и видам обучающие игры: с предметами, с картинками, настольно-печатные, словесные экономические игры, а также игры-путешествия, игры-загадки, игры-беседы, игры-предположения и т.д.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 результате исследования мы пришли к выводу, что обучающие игры являются эффективным средством формирования основ экономической культуры у детей старшего дошкольного возраста.</w:t>
      </w:r>
    </w:p>
    <w:p w:rsidR="000F7FF4" w:rsidRPr="000F7FF4" w:rsidRDefault="000F7FF4" w:rsidP="000F7FF4">
      <w:pPr>
        <w:shd w:val="clear" w:color="auto" w:fill="FFFFFF"/>
        <w:spacing w:after="0" w:line="414" w:lineRule="atLeast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Обучающие игры по экономическому воспитанию детей-дошкольного возраста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«Кафе «Вкусно и полезно»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Цель: расширить знания детей о потребностях человека в пище, учить сравнивать вкусные и полезные продукты, формировать основы экономической культуры личности ребенка.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Материал: меню с изображением продуктов питания.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 xml:space="preserve">Воспитатель «приглашает» детей в кафе. У каждого на столике лежит меню с изображением продуктов питания. Предлагается сделать заказ самых вкусных и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lastRenderedPageBreak/>
        <w:t>полезных продуктов, назвать их и сравнить, какие из них можно часто употреблять в пищу, а какие редко и почему.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«Туристический поход»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Цель: уточнить знания дошкольников об основных потребностях человека.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Материал: карточки с изображением разных вещей.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Дети делятся на три команды, каждая из которых готовится в поход на юг, на север, в пустыню. Команды могут взять только те вещи, которые будут необходимы им в тех условиях, в которые они попадут.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Вещи, изображенные на картинках, размещаются по всей групповой комнате, участники команд выбирают то, что, на их взгляд, им нужнее всего. В конце игры команды проверяют друг друга и объясняют свой выбор.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«Предприятия нашего города»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Цель: закрепить знания детей о профессиях, научить устанавливать зависимость между результатом трудовой деятельности и профессией человека, воспитывать интерес к людям разных профессий, уважительное отношение к ним.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Материал: фотографии с изображением цехов различных предприятий.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Детям раздаются фотографии с изображением цехов предприятий города. Им необходимо назвать предприятие, профессий людей, работающих на нем, и продукцию, которую они производят.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«Бюджет моей семьи»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Цель: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Материал: карточки с изображением членов семьи и результатов их труда, денег.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Воспитатель предлагает детям разделиться на три семьи. Каждому необходимо вытянуть карточку с изображением членов семьи, результатом их труда. Сумма денежного вознаграждения за труд на карточке не указана, дети ее определяют сами. Каждая семья должна определить свой бюджет и в конце игры сравнить, у кого он больше. Варианты семейного бюджета могут быть разные. Например, вариант 1: папа — юрист, зарплата…, мама — продавец, зарплата…, сын — студент, стипендия…; вариант 2: папа — водитель, зарплата…, мама — учитель, зарплата…, дочь — ученица 2-го класса и т.д.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«Товарный склад»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Цель: продолжать учить детей различать товары по их принадлежности к определенной группе (мебель, одежда, обувь, бытовая техника, продукты питания и т.д.).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Материал: карточки с изображением товаров, фургоны с названием магазинов, куда будет развозиться товар: «Обувь», «Одежда», «Продукты питания», «Бытовая техника», «Мебель».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Воспитатель предлагает детям выступить в роли водителей-экспедиторов и развести товар с помощью специальных фургонов по соответствующим магазинам: «Обувь», «Одежда», «Продукты питания», «Бытовая техника», «Мебель». Каждый водитель-экспедитор находит карточки с товаром для своего магазина. Выигрывает тот, кто правильно подобрал товар.</w:t>
      </w:r>
    </w:p>
    <w:p w:rsidR="000F7FF4" w:rsidRPr="000F7FF4" w:rsidRDefault="000F7FF4" w:rsidP="000F7F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lastRenderedPageBreak/>
        <w:t>«Советы покупателю»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Цель: учить детей находить выход из экономической ситуации, формировать основы экономической культуры личности ребенка.</w:t>
      </w:r>
    </w:p>
    <w:p w:rsidR="000F7FF4" w:rsidRPr="000F7FF4" w:rsidRDefault="00B56E33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>
        <w:rPr>
          <w:rFonts w:eastAsia="Times New Roman" w:cs="Times New Roman"/>
          <w:color w:val="333333"/>
          <w:sz w:val="23"/>
          <w:szCs w:val="23"/>
          <w:lang w:eastAsia="ru-RU"/>
        </w:rPr>
        <w:t xml:space="preserve">     </w:t>
      </w:r>
      <w:r w:rsidR="000F7FF4"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Воспитатель приводит детям различные экономические ситуации и просит их разрешить. За каждое правильное решение дается фишка, выигрывает тот, кто набрал максимальное количество фишек.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Ситуация 1. Когда выгоднее покупать шубу: зимой или летом? Почему?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Ситуация 2. На рынок привезли яблоки. Продавцу Свете яблоки доставили свежие, большие, с красными боками, а продавцу Косте яблоки привезли маленькие, сморщенные. Цена на них одинаковая. У кого яблоки купят быстрее?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Ситуация 3. Мальчик Миша решил навестить свою больную бабушку и купить ей бананы. В магазине они стоили 3 тысячи, а на рынке — 2 тысячи. Где Миша купит бананы? Почему?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Ситуация 4. Если цены на молоко стали выше, что произойдет с ценами на продукты из него?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Ситуация 5. Когда будут дешевле яблоки и груши: летом или зимой? Почему?</w:t>
      </w:r>
    </w:p>
    <w:p w:rsidR="000F7FF4" w:rsidRPr="000F7FF4" w:rsidRDefault="000F7FF4" w:rsidP="000F7FF4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0F7FF4"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  <w:t>Ситуация 6. На что расход денег будет больше: на покупку машины или билета на поезд?</w:t>
      </w:r>
    </w:p>
    <w:p w:rsidR="00B61CB5" w:rsidRPr="000F7FF4" w:rsidRDefault="00B61CB5">
      <w:pPr>
        <w:rPr>
          <w:rFonts w:ascii="Times New Roman" w:hAnsi="Times New Roman" w:cs="Times New Roman"/>
          <w:sz w:val="28"/>
          <w:szCs w:val="28"/>
        </w:rPr>
      </w:pPr>
    </w:p>
    <w:sectPr w:rsidR="00B61CB5" w:rsidRPr="000F7FF4" w:rsidSect="00B6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7FC7"/>
    <w:multiLevelType w:val="multilevel"/>
    <w:tmpl w:val="68F05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7FF4"/>
    <w:rsid w:val="0005121B"/>
    <w:rsid w:val="000F7FF4"/>
    <w:rsid w:val="00343DCE"/>
    <w:rsid w:val="00B56E33"/>
    <w:rsid w:val="00B61CB5"/>
    <w:rsid w:val="00CE3E66"/>
    <w:rsid w:val="00F4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B5"/>
  </w:style>
  <w:style w:type="paragraph" w:styleId="1">
    <w:name w:val="heading 1"/>
    <w:basedOn w:val="a"/>
    <w:link w:val="10"/>
    <w:uiPriority w:val="9"/>
    <w:qFormat/>
    <w:rsid w:val="000F7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7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7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7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F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FF4"/>
    <w:rPr>
      <w:b/>
      <w:bCs/>
    </w:rPr>
  </w:style>
  <w:style w:type="character" w:styleId="a5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colu.ru/ekonomicheskoe-vospitanie/razvivayushhee-zanyatie-s-doshkolnikami-v-mire-ekonomik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1342</Words>
  <Characters>7652</Characters>
  <Application>Microsoft Office Word</Application>
  <DocSecurity>0</DocSecurity>
  <Lines>63</Lines>
  <Paragraphs>17</Paragraphs>
  <ScaleCrop>false</ScaleCrop>
  <Company>DNA Project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Детский сад 361</cp:lastModifiedBy>
  <cp:revision>5</cp:revision>
  <dcterms:created xsi:type="dcterms:W3CDTF">2017-10-24T18:38:00Z</dcterms:created>
  <dcterms:modified xsi:type="dcterms:W3CDTF">2017-10-31T07:30:00Z</dcterms:modified>
</cp:coreProperties>
</file>