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60" w:rsidRPr="00CA4F60" w:rsidRDefault="00CA4F60" w:rsidP="00CA4F60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A4F60">
        <w:rPr>
          <w:rFonts w:ascii="Times New Roman" w:hAnsi="Times New Roman" w:cs="Times New Roman"/>
          <w:b/>
          <w:color w:val="C00000"/>
          <w:sz w:val="28"/>
          <w:szCs w:val="28"/>
        </w:rPr>
        <w:t>Ведущие сферы психики детей 6 – 7 лет – личностная сфера, волевая сфера.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6178"/>
      </w:tblGrid>
      <w:tr w:rsidR="00CA4F60" w:rsidRPr="00CA4F60" w:rsidTr="00CA4F60">
        <w:tc>
          <w:tcPr>
            <w:tcW w:w="9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Психологическ</w:t>
            </w:r>
            <w:r w:rsidR="00A3460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ие особенности развития детей 6 - </w:t>
            </w:r>
            <w:r w:rsidRPr="00CA4F6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 лет</w:t>
            </w:r>
          </w:p>
        </w:tc>
        <w:bookmarkStart w:id="0" w:name="_GoBack"/>
        <w:bookmarkEnd w:id="0"/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Ведущая потребность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Потребность в общении и в самоутверждении 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Ведущая функция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Общение со сверстниками, осознания своего «Я»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Игровая деятельность</w:t>
            </w:r>
          </w:p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Усложнение игровых замыслов, длительные игровые объединения,  сюжетно-ролевые  игры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Отношения со взрослыми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Ситуативно - деловое + ситуативно-личностное: взрослый – источник информации, собеседник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Ситуативно-деловое: углубление интереса как к партнеру по играм, предпочтения в общении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Эмоции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Преобладание ровного оптимистичного настроения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Способ познания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Объект познания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Предметы и явления непосредственно не воспринимаемые, нравственные нормы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Восприятие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Внимание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Умение направлять и удерживать внимание на предметах и объектах.  Удерживает внимание до 30 мин. Объем внимания 10  предметов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Память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Сформированность</w:t>
            </w:r>
            <w:proofErr w:type="spellEnd"/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произвольной зрительной и слуховой памяти. Объем памяти 8-10 предметов из 10, 4-5 действий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Мышление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Наглядно-образное, формируется  логическое  мышление, умение сравнивать, устанавливать причинно-следственные связи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lastRenderedPageBreak/>
              <w:t>Воображение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Развитие творческого воображения 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Условия успешности</w:t>
            </w:r>
          </w:p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Собственный широкий кругозор, хорошо развитая речь, развитие самосознания</w:t>
            </w:r>
          </w:p>
        </w:tc>
      </w:tr>
      <w:tr w:rsidR="00CA4F60" w:rsidRPr="00CA4F60" w:rsidTr="00CA4F60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60" w:rsidRPr="00CA4F60" w:rsidRDefault="00CA4F6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Новообразования возраста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60" w:rsidRPr="00CA4F60" w:rsidRDefault="00CA4F60" w:rsidP="008039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Планирующая функция речи.</w:t>
            </w:r>
          </w:p>
          <w:p w:rsidR="00CA4F60" w:rsidRPr="00CA4F60" w:rsidRDefault="00CA4F60" w:rsidP="008039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Предвосхищение результата деятельности.</w:t>
            </w:r>
          </w:p>
          <w:p w:rsidR="00CA4F60" w:rsidRPr="00CA4F60" w:rsidRDefault="00CA4F60" w:rsidP="008039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Формирование высших чувств (интеллектуальные, моральные, эстетические).</w:t>
            </w:r>
          </w:p>
          <w:p w:rsidR="00CA4F60" w:rsidRPr="00CA4F60" w:rsidRDefault="00CA4F60" w:rsidP="00803942">
            <w:pPr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A4F6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Осознания своего «Я» и  возникновение внутренних позиций</w:t>
            </w:r>
          </w:p>
        </w:tc>
      </w:tr>
    </w:tbl>
    <w:p w:rsidR="004E27A5" w:rsidRPr="00CA4F60" w:rsidRDefault="004E27A5">
      <w:pPr>
        <w:rPr>
          <w:sz w:val="28"/>
          <w:szCs w:val="28"/>
        </w:rPr>
      </w:pPr>
    </w:p>
    <w:sectPr w:rsidR="004E27A5" w:rsidRPr="00CA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F7128"/>
    <w:multiLevelType w:val="hybridMultilevel"/>
    <w:tmpl w:val="D6423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8"/>
    <w:rsid w:val="004E27A5"/>
    <w:rsid w:val="00A34608"/>
    <w:rsid w:val="00C977D8"/>
    <w:rsid w:val="00CA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2647"/>
  <w15:chartTrackingRefBased/>
  <w15:docId w15:val="{D95EC610-55DE-41B7-B94B-79C3ACB1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1480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 Илья</dc:creator>
  <cp:keywords/>
  <dc:description/>
  <cp:lastModifiedBy>Есин Илья</cp:lastModifiedBy>
  <cp:revision>3</cp:revision>
  <dcterms:created xsi:type="dcterms:W3CDTF">2020-12-04T07:41:00Z</dcterms:created>
  <dcterms:modified xsi:type="dcterms:W3CDTF">2020-12-10T10:26:00Z</dcterms:modified>
</cp:coreProperties>
</file>