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5DD" w:rsidRPr="00BE6723" w:rsidRDefault="008125DD" w:rsidP="008125DD">
      <w:pPr>
        <w:pStyle w:val="2"/>
        <w:jc w:val="center"/>
        <w:rPr>
          <w:rFonts w:asciiTheme="majorHAnsi" w:hAnsiTheme="majorHAnsi"/>
          <w:sz w:val="28"/>
          <w:szCs w:val="28"/>
        </w:rPr>
      </w:pPr>
      <w:r w:rsidRPr="00BE6723">
        <w:rPr>
          <w:rFonts w:asciiTheme="majorHAnsi" w:hAnsiTheme="majorHAnsi"/>
          <w:sz w:val="28"/>
          <w:szCs w:val="28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8125DD" w:rsidRPr="00BE6723" w:rsidRDefault="008125DD" w:rsidP="008125DD">
      <w:pPr>
        <w:spacing w:line="352" w:lineRule="auto"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>
        <w:rPr>
          <w:rFonts w:asciiTheme="majorHAnsi" w:eastAsia="Times New Roman" w:hAnsiTheme="majorHAnsi" w:cs="Times New Roman"/>
          <w:sz w:val="26"/>
          <w:szCs w:val="26"/>
          <w:lang w:eastAsia="ru-RU"/>
        </w:rPr>
        <w:tab/>
      </w:r>
      <w:r w:rsidRPr="00BE6723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Территория </w:t>
      </w:r>
      <w:r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МБДОУ </w:t>
      </w:r>
      <w:r w:rsidRPr="00BE6723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ограждена забором высотой 1,6 м, имеются </w:t>
      </w:r>
      <w:r>
        <w:rPr>
          <w:rFonts w:asciiTheme="majorHAnsi" w:eastAsia="Times New Roman" w:hAnsiTheme="majorHAnsi" w:cs="Times New Roman"/>
          <w:sz w:val="26"/>
          <w:szCs w:val="26"/>
          <w:lang w:eastAsia="ru-RU"/>
        </w:rPr>
        <w:t>три</w:t>
      </w:r>
      <w:r w:rsidRPr="00BE6723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односторонние калитки на навесных петлях, распашные ворота на жестком креплении.</w:t>
      </w:r>
      <w:r w:rsidRPr="00BE6723">
        <w:rPr>
          <w:rFonts w:asciiTheme="majorHAnsi" w:hAnsiTheme="majorHAnsi"/>
          <w:sz w:val="26"/>
          <w:szCs w:val="26"/>
        </w:rPr>
        <w:t xml:space="preserve"> </w:t>
      </w:r>
      <w:proofErr w:type="gramStart"/>
      <w:r w:rsidRPr="00BE6723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Вход на участок </w:t>
      </w:r>
      <w:r>
        <w:rPr>
          <w:rFonts w:asciiTheme="majorHAnsi" w:eastAsia="Times New Roman" w:hAnsiTheme="majorHAnsi" w:cs="Times New Roman"/>
          <w:sz w:val="26"/>
          <w:szCs w:val="26"/>
          <w:lang w:eastAsia="ru-RU"/>
        </w:rPr>
        <w:t>не</w:t>
      </w:r>
      <w:r w:rsidRPr="00BE6723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 оборудован доступным для МГН, в том числе инвалидов-колясочников, элементами информации об объекте.</w:t>
      </w:r>
      <w:proofErr w:type="gramEnd"/>
    </w:p>
    <w:p w:rsidR="008125DD" w:rsidRPr="00BE6723" w:rsidRDefault="008125DD" w:rsidP="008125DD">
      <w:pPr>
        <w:spacing w:line="352" w:lineRule="auto"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>
        <w:rPr>
          <w:rFonts w:asciiTheme="majorHAnsi" w:eastAsia="Times New Roman" w:hAnsiTheme="majorHAnsi" w:cs="Times New Roman"/>
          <w:sz w:val="26"/>
          <w:szCs w:val="26"/>
          <w:lang w:eastAsia="ru-RU"/>
        </w:rPr>
        <w:tab/>
      </w:r>
      <w:r w:rsidRPr="00BE6723">
        <w:rPr>
          <w:rFonts w:asciiTheme="majorHAnsi" w:eastAsia="Times New Roman" w:hAnsiTheme="majorHAnsi" w:cs="Times New Roman"/>
          <w:sz w:val="26"/>
          <w:szCs w:val="26"/>
          <w:lang w:eastAsia="ru-RU"/>
        </w:rPr>
        <w:t>По всему периметру установлено видеонаблюдение. В здании установлено видеонаблюдение (8 камер) и автоматическая пожарная сигнализация системы «</w:t>
      </w:r>
      <w:r>
        <w:rPr>
          <w:rFonts w:asciiTheme="majorHAnsi" w:eastAsia="Times New Roman" w:hAnsiTheme="majorHAnsi" w:cs="Times New Roman"/>
          <w:sz w:val="26"/>
          <w:szCs w:val="26"/>
          <w:lang w:eastAsia="ru-RU"/>
        </w:rPr>
        <w:t>ВДПО</w:t>
      </w:r>
      <w:r w:rsidRPr="00BE6723">
        <w:rPr>
          <w:rFonts w:asciiTheme="majorHAnsi" w:eastAsia="Times New Roman" w:hAnsiTheme="majorHAnsi" w:cs="Times New Roman"/>
          <w:sz w:val="26"/>
          <w:szCs w:val="26"/>
          <w:lang w:eastAsia="ru-RU"/>
        </w:rPr>
        <w:t>»</w:t>
      </w:r>
    </w:p>
    <w:p w:rsidR="008125DD" w:rsidRPr="00BE6723" w:rsidRDefault="008125DD" w:rsidP="008125DD">
      <w:pPr>
        <w:spacing w:line="354" w:lineRule="auto"/>
        <w:ind w:right="-142" w:firstLine="720"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BE6723">
        <w:rPr>
          <w:rFonts w:asciiTheme="majorHAnsi" w:eastAsia="Times New Roman" w:hAnsiTheme="majorHAnsi" w:cs="Times New Roman"/>
          <w:sz w:val="26"/>
          <w:szCs w:val="26"/>
          <w:lang w:eastAsia="ru-RU"/>
        </w:rPr>
        <w:t>Входы МБДОУ</w:t>
      </w:r>
      <w:r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не оборудованы пандусами. Для входа в здания у</w:t>
      </w:r>
      <w:r w:rsidRPr="00BE6723">
        <w:rPr>
          <w:rFonts w:asciiTheme="majorHAnsi" w:eastAsia="Times New Roman" w:hAnsiTheme="majorHAnsi" w:cs="Times New Roman"/>
          <w:sz w:val="26"/>
          <w:szCs w:val="26"/>
          <w:lang w:eastAsia="ru-RU"/>
        </w:rPr>
        <w:t>становлены кнопки вызова. Для проезда инвалида на кресле-коляске ширина прохода на огороженную территорию   0,9 м. На пути движения отсутствуют турникеты и другие устройства</w:t>
      </w:r>
    </w:p>
    <w:p w:rsidR="008125DD" w:rsidRDefault="008125DD" w:rsidP="008125DD">
      <w:pPr>
        <w:spacing w:line="354" w:lineRule="auto"/>
        <w:ind w:firstLine="720"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BE6723">
        <w:rPr>
          <w:rFonts w:asciiTheme="majorHAnsi" w:eastAsia="Times New Roman" w:hAnsiTheme="majorHAnsi" w:cs="Times New Roman"/>
          <w:sz w:val="26"/>
          <w:szCs w:val="26"/>
          <w:lang w:eastAsia="ru-RU"/>
        </w:rPr>
        <w:t>Пере</w:t>
      </w:r>
      <w:r>
        <w:rPr>
          <w:rFonts w:asciiTheme="majorHAnsi" w:eastAsia="Times New Roman" w:hAnsiTheme="majorHAnsi" w:cs="Times New Roman"/>
          <w:sz w:val="26"/>
          <w:szCs w:val="26"/>
          <w:lang w:eastAsia="ru-RU"/>
        </w:rPr>
        <w:t>д центральным входом установлена</w:t>
      </w:r>
      <w:r w:rsidRPr="00BE6723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тактильн</w:t>
      </w:r>
      <w:r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ая вывеска, </w:t>
      </w:r>
      <w:r w:rsidRPr="00BE6723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отображающая информацию о </w:t>
      </w:r>
      <w:r>
        <w:rPr>
          <w:rFonts w:asciiTheme="majorHAnsi" w:eastAsia="Times New Roman" w:hAnsiTheme="majorHAnsi" w:cs="Times New Roman"/>
          <w:sz w:val="26"/>
          <w:szCs w:val="26"/>
          <w:lang w:eastAsia="ru-RU"/>
        </w:rPr>
        <w:t>наименовании учреждения.</w:t>
      </w:r>
    </w:p>
    <w:p w:rsidR="008125DD" w:rsidRPr="00BE6723" w:rsidRDefault="008125DD" w:rsidP="008125DD">
      <w:pPr>
        <w:spacing w:line="354" w:lineRule="auto"/>
        <w:ind w:firstLine="720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BE6723">
        <w:rPr>
          <w:rFonts w:asciiTheme="majorHAnsi" w:eastAsia="Times New Roman" w:hAnsiTheme="majorHAnsi" w:cs="Times New Roman"/>
          <w:sz w:val="26"/>
          <w:szCs w:val="26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76191B" w:rsidRDefault="008125DD" w:rsidP="008125DD">
      <w:pPr>
        <w:jc w:val="center"/>
      </w:pPr>
      <w:r w:rsidRPr="008125DD">
        <w:drawing>
          <wp:inline distT="0" distB="0" distL="0" distR="0">
            <wp:extent cx="3460433" cy="2595974"/>
            <wp:effectExtent l="0" t="438150" r="0" b="413926"/>
            <wp:docPr id="6" name="Рисунок 10" descr="C:\Documents and Settings\Admin\Local Settings\Temporary Internet Files\Content.Word\20211126_13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Local Settings\Temporary Internet Files\Content.Word\20211126_1318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59971" cy="259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191B" w:rsidSect="00761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25DD"/>
    <w:rsid w:val="0076191B"/>
    <w:rsid w:val="008125DD"/>
    <w:rsid w:val="00B37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DD"/>
  </w:style>
  <w:style w:type="paragraph" w:styleId="2">
    <w:name w:val="heading 2"/>
    <w:basedOn w:val="a"/>
    <w:link w:val="20"/>
    <w:uiPriority w:val="9"/>
    <w:qFormat/>
    <w:rsid w:val="008125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5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5D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25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2021-11-26T09:46:00Z</dcterms:created>
  <dcterms:modified xsi:type="dcterms:W3CDTF">2021-11-26T09:47:00Z</dcterms:modified>
</cp:coreProperties>
</file>