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132" w:rsidRPr="000A7132" w:rsidRDefault="000A7132" w:rsidP="000A7132">
      <w:pPr>
        <w:spacing w:after="0" w:line="240" w:lineRule="auto"/>
        <w:rPr>
          <w:rFonts w:ascii="Times New Roman" w:eastAsia="Times New Roman" w:hAnsi="Times New Roman" w:cs="Times New Roman"/>
          <w:sz w:val="24"/>
          <w:szCs w:val="24"/>
          <w:lang w:eastAsia="ru-RU"/>
        </w:rPr>
      </w:pPr>
      <w:hyperlink r:id="rId4" w:history="1">
        <w:r w:rsidRPr="000A7132">
          <w:rPr>
            <w:rFonts w:ascii="Arial" w:eastAsia="Times New Roman" w:hAnsi="Arial" w:cs="Arial"/>
            <w:b/>
            <w:bCs/>
            <w:color w:val="666699"/>
            <w:sz w:val="26"/>
            <w:szCs w:val="26"/>
            <w:shd w:val="clear" w:color="auto" w:fill="FFFFFF"/>
            <w:lang w:eastAsia="ru-RU"/>
          </w:rPr>
          <w:t>Федеральный закон от 29.12.2012 N 273-ФЗ (ред. от 08.12.2020) "Об образовании в Российской Федерации" (с изм. и доп., вступ. в силу с 01.01.2021)</w:t>
        </w:r>
      </w:hyperlink>
    </w:p>
    <w:p w:rsidR="000A7132" w:rsidRPr="000A7132" w:rsidRDefault="000A7132" w:rsidP="000A7132">
      <w:pPr>
        <w:shd w:val="clear" w:color="auto" w:fill="FFFFFF"/>
        <w:spacing w:after="144" w:line="315" w:lineRule="atLeast"/>
        <w:ind w:firstLine="540"/>
        <w:jc w:val="both"/>
        <w:outlineLvl w:val="0"/>
        <w:rPr>
          <w:rFonts w:ascii="Arial" w:eastAsia="Times New Roman" w:hAnsi="Arial" w:cs="Arial"/>
          <w:b/>
          <w:bCs/>
          <w:color w:val="000000"/>
          <w:kern w:val="36"/>
          <w:sz w:val="26"/>
          <w:szCs w:val="26"/>
          <w:lang w:eastAsia="ru-RU"/>
        </w:rPr>
      </w:pPr>
      <w:bookmarkStart w:id="0" w:name="dst100877"/>
      <w:bookmarkEnd w:id="0"/>
      <w:r w:rsidRPr="000A7132">
        <w:rPr>
          <w:rFonts w:ascii="Arial" w:eastAsia="Times New Roman" w:hAnsi="Arial" w:cs="Arial"/>
          <w:b/>
          <w:bCs/>
          <w:color w:val="000000"/>
          <w:kern w:val="36"/>
          <w:sz w:val="26"/>
          <w:szCs w:val="26"/>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0A7132" w:rsidRPr="000A7132" w:rsidRDefault="000A7132" w:rsidP="000A7132">
      <w:pPr>
        <w:shd w:val="clear" w:color="auto" w:fill="FFFFFF"/>
        <w:spacing w:after="144" w:line="315" w:lineRule="atLeast"/>
        <w:ind w:firstLine="540"/>
        <w:jc w:val="both"/>
        <w:outlineLvl w:val="0"/>
        <w:rPr>
          <w:rFonts w:ascii="Arial" w:eastAsia="Times New Roman" w:hAnsi="Arial" w:cs="Arial"/>
          <w:b/>
          <w:bCs/>
          <w:color w:val="000000"/>
          <w:kern w:val="36"/>
          <w:sz w:val="26"/>
          <w:szCs w:val="26"/>
          <w:lang w:eastAsia="ru-RU"/>
        </w:rPr>
      </w:pPr>
      <w:r w:rsidRPr="000A7132">
        <w:rPr>
          <w:rFonts w:ascii="Arial" w:eastAsia="Times New Roman" w:hAnsi="Arial" w:cs="Arial"/>
          <w:b/>
          <w:bCs/>
          <w:color w:val="000000"/>
          <w:kern w:val="36"/>
          <w:sz w:val="26"/>
          <w:szCs w:val="26"/>
          <w:lang w:eastAsia="ru-RU"/>
        </w:rPr>
        <w:t> </w:t>
      </w:r>
    </w:p>
    <w:p w:rsidR="000A7132" w:rsidRPr="000A7132" w:rsidRDefault="000A7132" w:rsidP="000A7132">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 w:name="dst100878"/>
      <w:bookmarkEnd w:id="1"/>
      <w:r w:rsidRPr="000A7132">
        <w:rPr>
          <w:rFonts w:ascii="Arial" w:eastAsia="Times New Roman" w:hAnsi="Arial" w:cs="Arial"/>
          <w:color w:val="000000"/>
          <w:sz w:val="26"/>
          <w:szCs w:val="26"/>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0A7132" w:rsidRPr="000A7132" w:rsidRDefault="000A7132" w:rsidP="000A7132">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 w:name="dst84"/>
      <w:bookmarkStart w:id="3" w:name="dst100879"/>
      <w:bookmarkEnd w:id="2"/>
      <w:bookmarkEnd w:id="3"/>
      <w:r w:rsidRPr="000A7132">
        <w:rPr>
          <w:rFonts w:ascii="Arial" w:eastAsia="Times New Roman" w:hAnsi="Arial" w:cs="Arial"/>
          <w:color w:val="000000"/>
          <w:sz w:val="26"/>
          <w:szCs w:val="26"/>
          <w:lang w:eastAsia="ru-RU"/>
        </w:rP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0A7132" w:rsidRPr="000A7132" w:rsidRDefault="000A7132" w:rsidP="000A7132">
      <w:pPr>
        <w:shd w:val="clear" w:color="auto" w:fill="FFFFFF"/>
        <w:spacing w:after="0" w:line="315" w:lineRule="atLeast"/>
        <w:jc w:val="both"/>
        <w:rPr>
          <w:rFonts w:ascii="Arial" w:eastAsia="Times New Roman" w:hAnsi="Arial" w:cs="Arial"/>
          <w:color w:val="000000"/>
          <w:sz w:val="26"/>
          <w:szCs w:val="26"/>
          <w:lang w:eastAsia="ru-RU"/>
        </w:rPr>
      </w:pPr>
      <w:r w:rsidRPr="000A7132">
        <w:rPr>
          <w:rFonts w:ascii="Arial" w:eastAsia="Times New Roman" w:hAnsi="Arial" w:cs="Arial"/>
          <w:color w:val="000000"/>
          <w:sz w:val="26"/>
          <w:szCs w:val="26"/>
          <w:lang w:eastAsia="ru-RU"/>
        </w:rPr>
        <w:t>(часть 2 в ред. Федерального </w:t>
      </w:r>
      <w:hyperlink r:id="rId5" w:anchor="dst100012" w:history="1">
        <w:r w:rsidRPr="000A7132">
          <w:rPr>
            <w:rFonts w:ascii="Arial" w:eastAsia="Times New Roman" w:hAnsi="Arial" w:cs="Arial"/>
            <w:color w:val="666699"/>
            <w:sz w:val="26"/>
            <w:szCs w:val="26"/>
            <w:lang w:eastAsia="ru-RU"/>
          </w:rPr>
          <w:t>закона</w:t>
        </w:r>
      </w:hyperlink>
      <w:r w:rsidRPr="000A7132">
        <w:rPr>
          <w:rFonts w:ascii="Arial" w:eastAsia="Times New Roman" w:hAnsi="Arial" w:cs="Arial"/>
          <w:color w:val="000000"/>
          <w:sz w:val="26"/>
          <w:szCs w:val="26"/>
          <w:lang w:eastAsia="ru-RU"/>
        </w:rPr>
        <w:t> от 29.06.2015 N 198-ФЗ)</w:t>
      </w:r>
    </w:p>
    <w:p w:rsidR="000A7132" w:rsidRPr="000A7132" w:rsidRDefault="000A7132" w:rsidP="000A7132">
      <w:pPr>
        <w:shd w:val="clear" w:color="auto" w:fill="FFFFFF"/>
        <w:spacing w:after="0" w:line="394" w:lineRule="atLeast"/>
        <w:jc w:val="both"/>
        <w:rPr>
          <w:rFonts w:ascii="Arial" w:eastAsia="Times New Roman" w:hAnsi="Arial" w:cs="Arial"/>
          <w:color w:val="000000"/>
          <w:sz w:val="26"/>
          <w:szCs w:val="26"/>
          <w:lang w:eastAsia="ru-RU"/>
        </w:rPr>
      </w:pPr>
      <w:r w:rsidRPr="000A7132">
        <w:rPr>
          <w:rFonts w:ascii="Arial" w:eastAsia="Times New Roman" w:hAnsi="Arial" w:cs="Arial"/>
          <w:color w:val="000000"/>
          <w:sz w:val="26"/>
          <w:szCs w:val="26"/>
          <w:lang w:eastAsia="ru-RU"/>
        </w:rPr>
        <w:t>(см. текст в предыдущей редакции)</w:t>
      </w:r>
    </w:p>
    <w:p w:rsidR="000A7132" w:rsidRPr="000A7132" w:rsidRDefault="000A7132" w:rsidP="000A7132">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 w:name="dst100880"/>
      <w:bookmarkEnd w:id="4"/>
      <w:r w:rsidRPr="000A7132">
        <w:rPr>
          <w:rFonts w:ascii="Arial" w:eastAsia="Times New Roman" w:hAnsi="Arial" w:cs="Arial"/>
          <w:color w:val="000000"/>
          <w:sz w:val="26"/>
          <w:szCs w:val="26"/>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0A7132" w:rsidRPr="000A7132" w:rsidRDefault="000A7132" w:rsidP="000A7132">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 w:name="dst85"/>
      <w:bookmarkStart w:id="6" w:name="dst100881"/>
      <w:bookmarkEnd w:id="5"/>
      <w:bookmarkEnd w:id="6"/>
      <w:r w:rsidRPr="000A7132">
        <w:rPr>
          <w:rFonts w:ascii="Arial" w:eastAsia="Times New Roman" w:hAnsi="Arial" w:cs="Arial"/>
          <w:color w:val="000000"/>
          <w:sz w:val="26"/>
          <w:szCs w:val="26"/>
          <w:lang w:eastAsia="ru-RU"/>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0A7132" w:rsidRPr="000A7132" w:rsidRDefault="000A7132" w:rsidP="000A7132">
      <w:pPr>
        <w:shd w:val="clear" w:color="auto" w:fill="FFFFFF"/>
        <w:spacing w:after="0" w:line="315" w:lineRule="atLeast"/>
        <w:jc w:val="both"/>
        <w:rPr>
          <w:rFonts w:ascii="Arial" w:eastAsia="Times New Roman" w:hAnsi="Arial" w:cs="Arial"/>
          <w:color w:val="000000"/>
          <w:sz w:val="26"/>
          <w:szCs w:val="26"/>
          <w:lang w:eastAsia="ru-RU"/>
        </w:rPr>
      </w:pPr>
      <w:r w:rsidRPr="000A7132">
        <w:rPr>
          <w:rFonts w:ascii="Arial" w:eastAsia="Times New Roman" w:hAnsi="Arial" w:cs="Arial"/>
          <w:color w:val="000000"/>
          <w:sz w:val="26"/>
          <w:szCs w:val="26"/>
          <w:lang w:eastAsia="ru-RU"/>
        </w:rPr>
        <w:t>(в ред. Федерального </w:t>
      </w:r>
      <w:hyperlink r:id="rId6" w:anchor="dst100014" w:history="1">
        <w:r w:rsidRPr="000A7132">
          <w:rPr>
            <w:rFonts w:ascii="Arial" w:eastAsia="Times New Roman" w:hAnsi="Arial" w:cs="Arial"/>
            <w:color w:val="666699"/>
            <w:sz w:val="26"/>
            <w:szCs w:val="26"/>
            <w:lang w:eastAsia="ru-RU"/>
          </w:rPr>
          <w:t>закона</w:t>
        </w:r>
      </w:hyperlink>
      <w:r w:rsidRPr="000A7132">
        <w:rPr>
          <w:rFonts w:ascii="Arial" w:eastAsia="Times New Roman" w:hAnsi="Arial" w:cs="Arial"/>
          <w:color w:val="000000"/>
          <w:sz w:val="26"/>
          <w:szCs w:val="26"/>
          <w:lang w:eastAsia="ru-RU"/>
        </w:rPr>
        <w:t> от 29.06.2015 N 198-ФЗ)</w:t>
      </w:r>
    </w:p>
    <w:p w:rsidR="000A7132" w:rsidRPr="000A7132" w:rsidRDefault="000A7132" w:rsidP="000A7132">
      <w:pPr>
        <w:shd w:val="clear" w:color="auto" w:fill="FFFFFF"/>
        <w:spacing w:after="0" w:line="394" w:lineRule="atLeast"/>
        <w:jc w:val="both"/>
        <w:rPr>
          <w:rFonts w:ascii="Arial" w:eastAsia="Times New Roman" w:hAnsi="Arial" w:cs="Arial"/>
          <w:color w:val="000000"/>
          <w:sz w:val="26"/>
          <w:szCs w:val="26"/>
          <w:lang w:eastAsia="ru-RU"/>
        </w:rPr>
      </w:pPr>
      <w:r w:rsidRPr="000A7132">
        <w:rPr>
          <w:rFonts w:ascii="Arial" w:eastAsia="Times New Roman" w:hAnsi="Arial" w:cs="Arial"/>
          <w:color w:val="000000"/>
          <w:sz w:val="26"/>
          <w:szCs w:val="26"/>
          <w:lang w:eastAsia="ru-RU"/>
        </w:rPr>
        <w:t>(см. текст в предыдущей редакции)</w:t>
      </w:r>
    </w:p>
    <w:p w:rsidR="000A7132" w:rsidRPr="000A7132" w:rsidRDefault="000A7132" w:rsidP="000A7132">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7" w:name="dst101640"/>
      <w:bookmarkStart w:id="8" w:name="dst100882"/>
      <w:bookmarkEnd w:id="7"/>
      <w:bookmarkEnd w:id="8"/>
      <w:r w:rsidRPr="000A7132">
        <w:rPr>
          <w:rFonts w:ascii="Arial" w:eastAsia="Times New Roman" w:hAnsi="Arial" w:cs="Arial"/>
          <w:color w:val="000000"/>
          <w:sz w:val="26"/>
          <w:szCs w:val="26"/>
          <w:lang w:eastAsia="ru-RU"/>
        </w:rPr>
        <w:t xml:space="preserve">5. В целях материальной поддержки воспитания и обучения детей, посещающих образовательные организации, реализующие </w:t>
      </w:r>
      <w:r w:rsidRPr="000A7132">
        <w:rPr>
          <w:rFonts w:ascii="Arial" w:eastAsia="Times New Roman" w:hAnsi="Arial" w:cs="Arial"/>
          <w:color w:val="000000"/>
          <w:sz w:val="26"/>
          <w:szCs w:val="26"/>
          <w:lang w:eastAsia="ru-RU"/>
        </w:rPr>
        <w:lastRenderedPageBreak/>
        <w:t>образовательную программу дошкольного образования, родителям </w:t>
      </w:r>
      <w:hyperlink r:id="rId7" w:anchor="dst100004" w:history="1">
        <w:r w:rsidRPr="000A7132">
          <w:rPr>
            <w:rFonts w:ascii="Arial" w:eastAsia="Times New Roman" w:hAnsi="Arial" w:cs="Arial"/>
            <w:color w:val="666699"/>
            <w:sz w:val="26"/>
            <w:szCs w:val="26"/>
            <w:lang w:eastAsia="ru-RU"/>
          </w:rPr>
          <w:t>(законным представителям)</w:t>
        </w:r>
      </w:hyperlink>
      <w:r w:rsidRPr="000A7132">
        <w:rPr>
          <w:rFonts w:ascii="Arial" w:eastAsia="Times New Roman" w:hAnsi="Arial" w:cs="Arial"/>
          <w:color w:val="000000"/>
          <w:sz w:val="26"/>
          <w:szCs w:val="26"/>
          <w:lang w:eastAsia="ru-RU"/>
        </w:rPr>
        <w:t>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0A7132" w:rsidRPr="000A7132" w:rsidRDefault="000A7132" w:rsidP="000A7132">
      <w:pPr>
        <w:shd w:val="clear" w:color="auto" w:fill="FFFFFF"/>
        <w:spacing w:after="0" w:line="315" w:lineRule="atLeast"/>
        <w:jc w:val="both"/>
        <w:rPr>
          <w:rFonts w:ascii="Arial" w:eastAsia="Times New Roman" w:hAnsi="Arial" w:cs="Arial"/>
          <w:color w:val="000000"/>
          <w:sz w:val="26"/>
          <w:szCs w:val="26"/>
          <w:lang w:eastAsia="ru-RU"/>
        </w:rPr>
      </w:pPr>
      <w:r w:rsidRPr="000A7132">
        <w:rPr>
          <w:rFonts w:ascii="Arial" w:eastAsia="Times New Roman" w:hAnsi="Arial" w:cs="Arial"/>
          <w:color w:val="000000"/>
          <w:sz w:val="26"/>
          <w:szCs w:val="26"/>
          <w:lang w:eastAsia="ru-RU"/>
        </w:rPr>
        <w:t>(часть 5 в ред. Федерального </w:t>
      </w:r>
      <w:hyperlink r:id="rId8" w:anchor="dst100128" w:history="1">
        <w:r w:rsidRPr="000A7132">
          <w:rPr>
            <w:rFonts w:ascii="Arial" w:eastAsia="Times New Roman" w:hAnsi="Arial" w:cs="Arial"/>
            <w:color w:val="666699"/>
            <w:sz w:val="26"/>
            <w:szCs w:val="26"/>
            <w:lang w:eastAsia="ru-RU"/>
          </w:rPr>
          <w:t>закона</w:t>
        </w:r>
      </w:hyperlink>
      <w:r w:rsidRPr="000A7132">
        <w:rPr>
          <w:rFonts w:ascii="Arial" w:eastAsia="Times New Roman" w:hAnsi="Arial" w:cs="Arial"/>
          <w:color w:val="000000"/>
          <w:sz w:val="26"/>
          <w:szCs w:val="26"/>
          <w:lang w:eastAsia="ru-RU"/>
        </w:rPr>
        <w:t> от 29.12.2015 N 388-ФЗ)</w:t>
      </w:r>
    </w:p>
    <w:p w:rsidR="000A7132" w:rsidRPr="000A7132" w:rsidRDefault="000A7132" w:rsidP="000A7132">
      <w:pPr>
        <w:shd w:val="clear" w:color="auto" w:fill="FFFFFF"/>
        <w:spacing w:after="0" w:line="394" w:lineRule="atLeast"/>
        <w:jc w:val="both"/>
        <w:rPr>
          <w:rFonts w:ascii="Arial" w:eastAsia="Times New Roman" w:hAnsi="Arial" w:cs="Arial"/>
          <w:color w:val="000000"/>
          <w:sz w:val="26"/>
          <w:szCs w:val="26"/>
          <w:lang w:eastAsia="ru-RU"/>
        </w:rPr>
      </w:pPr>
      <w:r w:rsidRPr="000A7132">
        <w:rPr>
          <w:rFonts w:ascii="Arial" w:eastAsia="Times New Roman" w:hAnsi="Arial" w:cs="Arial"/>
          <w:color w:val="000000"/>
          <w:sz w:val="26"/>
          <w:szCs w:val="26"/>
          <w:lang w:eastAsia="ru-RU"/>
        </w:rPr>
        <w:t>(см. текст в предыдущей редакции)</w:t>
      </w:r>
    </w:p>
    <w:p w:rsidR="000A7132" w:rsidRPr="000A7132" w:rsidRDefault="000A7132" w:rsidP="000A7132">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9" w:name="dst100883"/>
      <w:bookmarkEnd w:id="9"/>
      <w:r w:rsidRPr="000A7132">
        <w:rPr>
          <w:rFonts w:ascii="Arial" w:eastAsia="Times New Roman" w:hAnsi="Arial" w:cs="Arial"/>
          <w:color w:val="000000"/>
          <w:sz w:val="26"/>
          <w:szCs w:val="26"/>
          <w:lang w:eastAsia="ru-RU"/>
        </w:rPr>
        <w:t>6. Порядок обращения за получением компенсации, указанной в </w:t>
      </w:r>
      <w:hyperlink r:id="rId9" w:anchor="dst101640" w:history="1">
        <w:r w:rsidRPr="000A7132">
          <w:rPr>
            <w:rFonts w:ascii="Arial" w:eastAsia="Times New Roman" w:hAnsi="Arial" w:cs="Arial"/>
            <w:color w:val="666699"/>
            <w:sz w:val="26"/>
            <w:szCs w:val="26"/>
            <w:lang w:eastAsia="ru-RU"/>
          </w:rPr>
          <w:t>части 5</w:t>
        </w:r>
      </w:hyperlink>
      <w:r w:rsidRPr="000A7132">
        <w:rPr>
          <w:rFonts w:ascii="Arial" w:eastAsia="Times New Roman" w:hAnsi="Arial" w:cs="Arial"/>
          <w:color w:val="000000"/>
          <w:sz w:val="26"/>
          <w:szCs w:val="26"/>
          <w:lang w:eastAsia="ru-RU"/>
        </w:rPr>
        <w:t> настоящей статьи, и порядок ее выплаты устанавливаются органами государственной власти субъектов Российской Федерации.</w:t>
      </w:r>
    </w:p>
    <w:p w:rsidR="000A7132" w:rsidRPr="000A7132" w:rsidRDefault="000A7132" w:rsidP="000A7132">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0" w:name="dst100884"/>
      <w:bookmarkEnd w:id="10"/>
      <w:r w:rsidRPr="000A7132">
        <w:rPr>
          <w:rFonts w:ascii="Arial" w:eastAsia="Times New Roman" w:hAnsi="Arial" w:cs="Arial"/>
          <w:color w:val="000000"/>
          <w:sz w:val="26"/>
          <w:szCs w:val="26"/>
          <w:lang w:eastAsia="ru-RU"/>
        </w:rPr>
        <w:t>7. Финансовое обеспечение расходов, связанных с выплатой компенсации, указанной в </w:t>
      </w:r>
      <w:hyperlink r:id="rId10" w:anchor="dst101640" w:history="1">
        <w:r w:rsidRPr="000A7132">
          <w:rPr>
            <w:rFonts w:ascii="Arial" w:eastAsia="Times New Roman" w:hAnsi="Arial" w:cs="Arial"/>
            <w:color w:val="666699"/>
            <w:sz w:val="26"/>
            <w:szCs w:val="26"/>
            <w:lang w:eastAsia="ru-RU"/>
          </w:rPr>
          <w:t>части 5</w:t>
        </w:r>
      </w:hyperlink>
      <w:r w:rsidRPr="000A7132">
        <w:rPr>
          <w:rFonts w:ascii="Arial" w:eastAsia="Times New Roman" w:hAnsi="Arial" w:cs="Arial"/>
          <w:color w:val="000000"/>
          <w:sz w:val="26"/>
          <w:szCs w:val="26"/>
          <w:lang w:eastAsia="ru-RU"/>
        </w:rPr>
        <w:t> настоящей статьи, является расходным обязательством субъектов Российской Федерации.</w:t>
      </w:r>
    </w:p>
    <w:p w:rsidR="009341A0" w:rsidRDefault="009341A0">
      <w:bookmarkStart w:id="11" w:name="_GoBack"/>
      <w:bookmarkEnd w:id="11"/>
    </w:p>
    <w:sectPr w:rsidR="009341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132"/>
    <w:rsid w:val="000A7132"/>
    <w:rsid w:val="00934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F7521-D9B2-4C6C-97A9-0B727BFF3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661815">
      <w:bodyDiv w:val="1"/>
      <w:marLeft w:val="0"/>
      <w:marRight w:val="0"/>
      <w:marTop w:val="0"/>
      <w:marBottom w:val="0"/>
      <w:divBdr>
        <w:top w:val="none" w:sz="0" w:space="0" w:color="auto"/>
        <w:left w:val="none" w:sz="0" w:space="0" w:color="auto"/>
        <w:bottom w:val="none" w:sz="0" w:space="0" w:color="auto"/>
        <w:right w:val="none" w:sz="0" w:space="0" w:color="auto"/>
      </w:divBdr>
      <w:divsChild>
        <w:div w:id="1906527083">
          <w:marLeft w:val="0"/>
          <w:marRight w:val="0"/>
          <w:marTop w:val="0"/>
          <w:marBottom w:val="0"/>
          <w:divBdr>
            <w:top w:val="none" w:sz="0" w:space="0" w:color="auto"/>
            <w:left w:val="none" w:sz="0" w:space="0" w:color="auto"/>
            <w:bottom w:val="none" w:sz="0" w:space="0" w:color="auto"/>
            <w:right w:val="none" w:sz="0" w:space="0" w:color="auto"/>
          </w:divBdr>
          <w:divsChild>
            <w:div w:id="862481053">
              <w:marLeft w:val="0"/>
              <w:marRight w:val="0"/>
              <w:marTop w:val="192"/>
              <w:marBottom w:val="0"/>
              <w:divBdr>
                <w:top w:val="none" w:sz="0" w:space="0" w:color="auto"/>
                <w:left w:val="none" w:sz="0" w:space="0" w:color="auto"/>
                <w:bottom w:val="none" w:sz="0" w:space="0" w:color="auto"/>
                <w:right w:val="none" w:sz="0" w:space="0" w:color="auto"/>
              </w:divBdr>
            </w:div>
            <w:div w:id="1098214102">
              <w:marLeft w:val="0"/>
              <w:marRight w:val="0"/>
              <w:marTop w:val="192"/>
              <w:marBottom w:val="0"/>
              <w:divBdr>
                <w:top w:val="none" w:sz="0" w:space="0" w:color="auto"/>
                <w:left w:val="none" w:sz="0" w:space="0" w:color="auto"/>
                <w:bottom w:val="none" w:sz="0" w:space="0" w:color="auto"/>
                <w:right w:val="none" w:sz="0" w:space="0" w:color="auto"/>
              </w:divBdr>
            </w:div>
            <w:div w:id="995307258">
              <w:marLeft w:val="0"/>
              <w:marRight w:val="0"/>
              <w:marTop w:val="192"/>
              <w:marBottom w:val="0"/>
              <w:divBdr>
                <w:top w:val="none" w:sz="0" w:space="0" w:color="auto"/>
                <w:left w:val="none" w:sz="0" w:space="0" w:color="auto"/>
                <w:bottom w:val="none" w:sz="0" w:space="0" w:color="auto"/>
                <w:right w:val="none" w:sz="0" w:space="0" w:color="auto"/>
              </w:divBdr>
            </w:div>
            <w:div w:id="801113865">
              <w:marLeft w:val="0"/>
              <w:marRight w:val="0"/>
              <w:marTop w:val="192"/>
              <w:marBottom w:val="0"/>
              <w:divBdr>
                <w:top w:val="none" w:sz="0" w:space="0" w:color="auto"/>
                <w:left w:val="none" w:sz="0" w:space="0" w:color="auto"/>
                <w:bottom w:val="none" w:sz="0" w:space="0" w:color="auto"/>
                <w:right w:val="none" w:sz="0" w:space="0" w:color="auto"/>
              </w:divBdr>
            </w:div>
            <w:div w:id="291179712">
              <w:marLeft w:val="0"/>
              <w:marRight w:val="0"/>
              <w:marTop w:val="0"/>
              <w:marBottom w:val="0"/>
              <w:divBdr>
                <w:top w:val="none" w:sz="0" w:space="0" w:color="auto"/>
                <w:left w:val="none" w:sz="0" w:space="0" w:color="auto"/>
                <w:bottom w:val="none" w:sz="0" w:space="0" w:color="auto"/>
                <w:right w:val="none" w:sz="0" w:space="0" w:color="auto"/>
              </w:divBdr>
              <w:divsChild>
                <w:div w:id="1745762775">
                  <w:marLeft w:val="0"/>
                  <w:marRight w:val="0"/>
                  <w:marTop w:val="192"/>
                  <w:marBottom w:val="0"/>
                  <w:divBdr>
                    <w:top w:val="none" w:sz="0" w:space="0" w:color="auto"/>
                    <w:left w:val="none" w:sz="0" w:space="0" w:color="auto"/>
                    <w:bottom w:val="none" w:sz="0" w:space="0" w:color="auto"/>
                    <w:right w:val="none" w:sz="0" w:space="0" w:color="auto"/>
                  </w:divBdr>
                </w:div>
              </w:divsChild>
            </w:div>
            <w:div w:id="701781537">
              <w:marLeft w:val="0"/>
              <w:marRight w:val="0"/>
              <w:marTop w:val="0"/>
              <w:marBottom w:val="0"/>
              <w:divBdr>
                <w:top w:val="none" w:sz="0" w:space="0" w:color="auto"/>
                <w:left w:val="none" w:sz="0" w:space="0" w:color="auto"/>
                <w:bottom w:val="none" w:sz="0" w:space="0" w:color="auto"/>
                <w:right w:val="none" w:sz="0" w:space="0" w:color="auto"/>
              </w:divBdr>
            </w:div>
            <w:div w:id="1181353316">
              <w:marLeft w:val="0"/>
              <w:marRight w:val="0"/>
              <w:marTop w:val="192"/>
              <w:marBottom w:val="0"/>
              <w:divBdr>
                <w:top w:val="none" w:sz="0" w:space="0" w:color="auto"/>
                <w:left w:val="none" w:sz="0" w:space="0" w:color="auto"/>
                <w:bottom w:val="none" w:sz="0" w:space="0" w:color="auto"/>
                <w:right w:val="none" w:sz="0" w:space="0" w:color="auto"/>
              </w:divBdr>
            </w:div>
            <w:div w:id="1528561862">
              <w:marLeft w:val="0"/>
              <w:marRight w:val="0"/>
              <w:marTop w:val="192"/>
              <w:marBottom w:val="0"/>
              <w:divBdr>
                <w:top w:val="none" w:sz="0" w:space="0" w:color="auto"/>
                <w:left w:val="none" w:sz="0" w:space="0" w:color="auto"/>
                <w:bottom w:val="none" w:sz="0" w:space="0" w:color="auto"/>
                <w:right w:val="none" w:sz="0" w:space="0" w:color="auto"/>
              </w:divBdr>
            </w:div>
            <w:div w:id="232157387">
              <w:marLeft w:val="0"/>
              <w:marRight w:val="0"/>
              <w:marTop w:val="0"/>
              <w:marBottom w:val="0"/>
              <w:divBdr>
                <w:top w:val="none" w:sz="0" w:space="0" w:color="auto"/>
                <w:left w:val="none" w:sz="0" w:space="0" w:color="auto"/>
                <w:bottom w:val="none" w:sz="0" w:space="0" w:color="auto"/>
                <w:right w:val="none" w:sz="0" w:space="0" w:color="auto"/>
              </w:divBdr>
              <w:divsChild>
                <w:div w:id="900942830">
                  <w:marLeft w:val="0"/>
                  <w:marRight w:val="0"/>
                  <w:marTop w:val="192"/>
                  <w:marBottom w:val="0"/>
                  <w:divBdr>
                    <w:top w:val="none" w:sz="0" w:space="0" w:color="auto"/>
                    <w:left w:val="none" w:sz="0" w:space="0" w:color="auto"/>
                    <w:bottom w:val="none" w:sz="0" w:space="0" w:color="auto"/>
                    <w:right w:val="none" w:sz="0" w:space="0" w:color="auto"/>
                  </w:divBdr>
                </w:div>
              </w:divsChild>
            </w:div>
            <w:div w:id="866020192">
              <w:marLeft w:val="0"/>
              <w:marRight w:val="0"/>
              <w:marTop w:val="0"/>
              <w:marBottom w:val="0"/>
              <w:divBdr>
                <w:top w:val="none" w:sz="0" w:space="0" w:color="auto"/>
                <w:left w:val="none" w:sz="0" w:space="0" w:color="auto"/>
                <w:bottom w:val="none" w:sz="0" w:space="0" w:color="auto"/>
                <w:right w:val="none" w:sz="0" w:space="0" w:color="auto"/>
              </w:divBdr>
            </w:div>
            <w:div w:id="2084713418">
              <w:marLeft w:val="0"/>
              <w:marRight w:val="0"/>
              <w:marTop w:val="192"/>
              <w:marBottom w:val="0"/>
              <w:divBdr>
                <w:top w:val="none" w:sz="0" w:space="0" w:color="auto"/>
                <w:left w:val="none" w:sz="0" w:space="0" w:color="auto"/>
                <w:bottom w:val="none" w:sz="0" w:space="0" w:color="auto"/>
                <w:right w:val="none" w:sz="0" w:space="0" w:color="auto"/>
              </w:divBdr>
            </w:div>
            <w:div w:id="1456635002">
              <w:marLeft w:val="0"/>
              <w:marRight w:val="0"/>
              <w:marTop w:val="0"/>
              <w:marBottom w:val="0"/>
              <w:divBdr>
                <w:top w:val="none" w:sz="0" w:space="0" w:color="auto"/>
                <w:left w:val="none" w:sz="0" w:space="0" w:color="auto"/>
                <w:bottom w:val="none" w:sz="0" w:space="0" w:color="auto"/>
                <w:right w:val="none" w:sz="0" w:space="0" w:color="auto"/>
              </w:divBdr>
              <w:divsChild>
                <w:div w:id="1861503123">
                  <w:marLeft w:val="0"/>
                  <w:marRight w:val="0"/>
                  <w:marTop w:val="192"/>
                  <w:marBottom w:val="0"/>
                  <w:divBdr>
                    <w:top w:val="none" w:sz="0" w:space="0" w:color="auto"/>
                    <w:left w:val="none" w:sz="0" w:space="0" w:color="auto"/>
                    <w:bottom w:val="none" w:sz="0" w:space="0" w:color="auto"/>
                    <w:right w:val="none" w:sz="0" w:space="0" w:color="auto"/>
                  </w:divBdr>
                </w:div>
              </w:divsChild>
            </w:div>
            <w:div w:id="152796091">
              <w:marLeft w:val="0"/>
              <w:marRight w:val="0"/>
              <w:marTop w:val="0"/>
              <w:marBottom w:val="0"/>
              <w:divBdr>
                <w:top w:val="none" w:sz="0" w:space="0" w:color="auto"/>
                <w:left w:val="none" w:sz="0" w:space="0" w:color="auto"/>
                <w:bottom w:val="none" w:sz="0" w:space="0" w:color="auto"/>
                <w:right w:val="none" w:sz="0" w:space="0" w:color="auto"/>
              </w:divBdr>
            </w:div>
            <w:div w:id="1529756287">
              <w:marLeft w:val="0"/>
              <w:marRight w:val="0"/>
              <w:marTop w:val="192"/>
              <w:marBottom w:val="0"/>
              <w:divBdr>
                <w:top w:val="none" w:sz="0" w:space="0" w:color="auto"/>
                <w:left w:val="none" w:sz="0" w:space="0" w:color="auto"/>
                <w:bottom w:val="none" w:sz="0" w:space="0" w:color="auto"/>
                <w:right w:val="none" w:sz="0" w:space="0" w:color="auto"/>
              </w:divBdr>
            </w:div>
            <w:div w:id="1096679650">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91260/6a73a7e61adc45fc3dd224c0e7194a1392c8b071/" TargetMode="External"/><Relationship Id="rId3" Type="http://schemas.openxmlformats.org/officeDocument/2006/relationships/webSettings" Target="webSettings.xml"/><Relationship Id="rId7" Type="http://schemas.openxmlformats.org/officeDocument/2006/relationships/hyperlink" Target="http://www.consultant.ru/document/cons_doc_LAW_99661/dc0b9959ca27fba1add9a97f0ae4a81af29efc9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181825/" TargetMode="External"/><Relationship Id="rId11" Type="http://schemas.openxmlformats.org/officeDocument/2006/relationships/fontTable" Target="fontTable.xml"/><Relationship Id="rId5" Type="http://schemas.openxmlformats.org/officeDocument/2006/relationships/hyperlink" Target="http://www.consultant.ru/document/cons_doc_LAW_181825/" TargetMode="External"/><Relationship Id="rId10" Type="http://schemas.openxmlformats.org/officeDocument/2006/relationships/hyperlink" Target="http://www.consultant.ru/document/cons_doc_LAW_356002/392984768a7c21d850e5bb126851a801b5876e72/" TargetMode="External"/><Relationship Id="rId4" Type="http://schemas.openxmlformats.org/officeDocument/2006/relationships/hyperlink" Target="http://www.consultant.ru/document/cons_doc_LAW_140174/" TargetMode="External"/><Relationship Id="rId9" Type="http://schemas.openxmlformats.org/officeDocument/2006/relationships/hyperlink" Target="http://www.consultant.ru/document/cons_doc_LAW_356002/392984768a7c21d850e5bb126851a801b5876e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750</Words>
  <Characters>4280</Characters>
  <Application>Microsoft Office Word</Application>
  <DocSecurity>0</DocSecurity>
  <Lines>35</Lines>
  <Paragraphs>10</Paragraphs>
  <ScaleCrop>false</ScaleCrop>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2021-02-08T08:22:00Z</dcterms:created>
  <dcterms:modified xsi:type="dcterms:W3CDTF">2021-02-08T08:23:00Z</dcterms:modified>
</cp:coreProperties>
</file>