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CE" w:rsidRDefault="003F0E8A" w:rsidP="003F0E8A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Перспективный план работы по </w:t>
      </w:r>
      <w:r w:rsidR="00AE7C04">
        <w:rPr>
          <w:rFonts w:ascii="Times New Roman" w:hAnsi="Times New Roman" w:cs="Times New Roman"/>
          <w:sz w:val="40"/>
          <w:szCs w:val="40"/>
        </w:rPr>
        <w:t>ПДД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AE7C04">
        <w:rPr>
          <w:rFonts w:ascii="Times New Roman" w:hAnsi="Times New Roman" w:cs="Times New Roman"/>
          <w:sz w:val="40"/>
          <w:szCs w:val="40"/>
        </w:rPr>
        <w:t>в подготовительной</w:t>
      </w:r>
      <w:r w:rsidR="00AF18CE">
        <w:rPr>
          <w:rFonts w:ascii="Times New Roman" w:hAnsi="Times New Roman" w:cs="Times New Roman"/>
          <w:sz w:val="40"/>
          <w:szCs w:val="40"/>
        </w:rPr>
        <w:t xml:space="preserve"> </w:t>
      </w:r>
      <w:r w:rsidR="00AE7C04">
        <w:rPr>
          <w:rFonts w:ascii="Times New Roman" w:hAnsi="Times New Roman" w:cs="Times New Roman"/>
          <w:sz w:val="40"/>
          <w:szCs w:val="40"/>
        </w:rPr>
        <w:t xml:space="preserve"> группе</w:t>
      </w:r>
    </w:p>
    <w:tbl>
      <w:tblPr>
        <w:tblW w:w="153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2528"/>
        <w:gridCol w:w="6577"/>
        <w:gridCol w:w="2955"/>
        <w:gridCol w:w="2640"/>
      </w:tblGrid>
      <w:tr w:rsidR="00AF18CE" w:rsidTr="004B10A0">
        <w:trPr>
          <w:trHeight w:val="600"/>
        </w:trPr>
        <w:tc>
          <w:tcPr>
            <w:tcW w:w="600" w:type="dxa"/>
          </w:tcPr>
          <w:p w:rsidR="00AF18CE" w:rsidRPr="00702E1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2E1E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528" w:type="dxa"/>
          </w:tcPr>
          <w:p w:rsidR="00AF18CE" w:rsidRPr="00702E1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2E1E">
              <w:rPr>
                <w:rFonts w:ascii="Times New Roman" w:hAnsi="Times New Roman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6577" w:type="dxa"/>
          </w:tcPr>
          <w:p w:rsidR="00AF18CE" w:rsidRPr="00702E1E" w:rsidRDefault="00AF18CE" w:rsidP="004B10A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2E1E">
              <w:rPr>
                <w:rFonts w:ascii="Times New Roman" w:hAnsi="Times New Roman" w:cs="Times New Roman"/>
                <w:sz w:val="32"/>
                <w:szCs w:val="32"/>
              </w:rPr>
              <w:t>Цель</w:t>
            </w:r>
          </w:p>
        </w:tc>
        <w:tc>
          <w:tcPr>
            <w:tcW w:w="2955" w:type="dxa"/>
          </w:tcPr>
          <w:p w:rsidR="00AF18CE" w:rsidRPr="00702E1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2E1E">
              <w:rPr>
                <w:rFonts w:ascii="Times New Roman" w:hAnsi="Times New Roman" w:cs="Times New Roman"/>
                <w:sz w:val="32"/>
                <w:szCs w:val="32"/>
              </w:rPr>
              <w:t>Срок</w:t>
            </w:r>
          </w:p>
        </w:tc>
        <w:tc>
          <w:tcPr>
            <w:tcW w:w="2640" w:type="dxa"/>
          </w:tcPr>
          <w:p w:rsidR="00AF18CE" w:rsidRPr="00702E1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Ответственный</w:t>
            </w:r>
          </w:p>
        </w:tc>
      </w:tr>
      <w:tr w:rsidR="00AF18CE" w:rsidTr="004B10A0">
        <w:trPr>
          <w:trHeight w:val="1410"/>
        </w:trPr>
        <w:tc>
          <w:tcPr>
            <w:tcW w:w="600" w:type="dxa"/>
          </w:tcPr>
          <w:p w:rsidR="00AF18CE" w:rsidRPr="00702E1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28" w:type="dxa"/>
          </w:tcPr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  <w:p w:rsidR="00AF18CE" w:rsidRPr="00C2739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«Для чего нужны правила дорожного движения, как они появились?»</w:t>
            </w:r>
          </w:p>
        </w:tc>
        <w:tc>
          <w:tcPr>
            <w:tcW w:w="6577" w:type="dxa"/>
          </w:tcPr>
          <w:p w:rsidR="00AF18CE" w:rsidRPr="00702E1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историей правил дорожного движения. Объяснить, почему необходимо их выполнять.</w:t>
            </w:r>
          </w:p>
        </w:tc>
        <w:tc>
          <w:tcPr>
            <w:tcW w:w="2955" w:type="dxa"/>
          </w:tcPr>
          <w:p w:rsidR="00AF18CE" w:rsidRPr="007C7D66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D6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40" w:type="dxa"/>
          </w:tcPr>
          <w:p w:rsidR="00AF18CE" w:rsidRPr="007C7D66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D66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AF18CE" w:rsidTr="004B10A0">
        <w:trPr>
          <w:trHeight w:val="735"/>
        </w:trPr>
        <w:tc>
          <w:tcPr>
            <w:tcW w:w="600" w:type="dxa"/>
          </w:tcPr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28" w:type="dxa"/>
          </w:tcPr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«Дети и дорога» «Где можно и где нельзя играть?»</w:t>
            </w:r>
          </w:p>
        </w:tc>
        <w:tc>
          <w:tcPr>
            <w:tcW w:w="6577" w:type="dxa"/>
          </w:tcPr>
          <w:p w:rsidR="00AF18CE" w:rsidRPr="00702E1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знания детей о правилах дорожного движения, учить правильно вести себя на улице, в транспорте.</w:t>
            </w:r>
          </w:p>
        </w:tc>
        <w:tc>
          <w:tcPr>
            <w:tcW w:w="2955" w:type="dxa"/>
          </w:tcPr>
          <w:p w:rsidR="00AF18CE" w:rsidRPr="007C7D66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D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40" w:type="dxa"/>
          </w:tcPr>
          <w:p w:rsidR="00AF18CE" w:rsidRPr="007C7D66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D66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AF18CE" w:rsidTr="004B10A0">
        <w:trPr>
          <w:trHeight w:val="1413"/>
        </w:trPr>
        <w:tc>
          <w:tcPr>
            <w:tcW w:w="600" w:type="dxa"/>
          </w:tcPr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28" w:type="dxa"/>
          </w:tcPr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стихотворений Т.М.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Слуцкер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«Незнайка и светофор»</w:t>
            </w:r>
          </w:p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С.В. Михайлова «Моя улица»</w:t>
            </w:r>
          </w:p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рассказов: Н.Н. Носов «Автомобиль»,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Г.Юрмана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«Любопытный мышонок».</w:t>
            </w:r>
          </w:p>
        </w:tc>
        <w:tc>
          <w:tcPr>
            <w:tcW w:w="6577" w:type="dxa"/>
          </w:tcPr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примере  героев рассказов и сказок  закреплять правила поведения на улице, умение предвидеть и избежать опасных ситуаций.</w:t>
            </w:r>
          </w:p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</w:tcPr>
          <w:p w:rsidR="00AF18CE" w:rsidRPr="007C7D66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D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40" w:type="dxa"/>
          </w:tcPr>
          <w:p w:rsidR="00AF18CE" w:rsidRPr="007C7D66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D66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AF18CE" w:rsidTr="004B10A0">
        <w:trPr>
          <w:trHeight w:val="1652"/>
        </w:trPr>
        <w:tc>
          <w:tcPr>
            <w:tcW w:w="600" w:type="dxa"/>
          </w:tcPr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528" w:type="dxa"/>
          </w:tcPr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</w:t>
            </w:r>
          </w:p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«Участники дорожного движения»</w:t>
            </w:r>
          </w:p>
        </w:tc>
        <w:tc>
          <w:tcPr>
            <w:tcW w:w="6577" w:type="dxa"/>
          </w:tcPr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детям понять о том, что каждый человек может быть участником дорожного движения в качестве пешехода, водителя, пассажира и при этом обязан выполнять определенные правила.</w:t>
            </w:r>
          </w:p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</w:tcPr>
          <w:p w:rsidR="00AF18CE" w:rsidRPr="007C7D66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D6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40" w:type="dxa"/>
          </w:tcPr>
          <w:p w:rsidR="00AF18CE" w:rsidRPr="007C7D66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D66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AF18CE" w:rsidTr="004B10A0">
        <w:trPr>
          <w:trHeight w:val="1492"/>
        </w:trPr>
        <w:tc>
          <w:tcPr>
            <w:tcW w:w="600" w:type="dxa"/>
          </w:tcPr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28" w:type="dxa"/>
          </w:tcPr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«О чем говорят дорожные знаки?»</w:t>
            </w:r>
          </w:p>
        </w:tc>
        <w:tc>
          <w:tcPr>
            <w:tcW w:w="6577" w:type="dxa"/>
          </w:tcPr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дорожными знаками: предупреждающими, запрещающими, указательными, предписывающими знаками сервиса.</w:t>
            </w:r>
          </w:p>
        </w:tc>
        <w:tc>
          <w:tcPr>
            <w:tcW w:w="2955" w:type="dxa"/>
          </w:tcPr>
          <w:p w:rsidR="00AF18CE" w:rsidRPr="007C7D66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D6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40" w:type="dxa"/>
          </w:tcPr>
          <w:p w:rsidR="00AF18CE" w:rsidRPr="007C7D66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D66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AF18CE" w:rsidTr="004B10A0">
        <w:trPr>
          <w:trHeight w:val="1665"/>
        </w:trPr>
        <w:tc>
          <w:tcPr>
            <w:tcW w:w="600" w:type="dxa"/>
          </w:tcPr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28" w:type="dxa"/>
          </w:tcPr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на автобусе»</w:t>
            </w:r>
          </w:p>
        </w:tc>
        <w:tc>
          <w:tcPr>
            <w:tcW w:w="6577" w:type="dxa"/>
          </w:tcPr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Уточнить знания детей о правилах поведения в транспорте, воспитать уважительное отношение к окружающим.</w:t>
            </w:r>
          </w:p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</w:tcPr>
          <w:p w:rsidR="00AF18CE" w:rsidRPr="007C7D66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D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F18CE" w:rsidRPr="007C7D66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8CE" w:rsidRPr="007C7D66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8CE" w:rsidRPr="007C7D66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F18CE" w:rsidRPr="007C7D66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D66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  <w:p w:rsidR="00AF18CE" w:rsidRPr="007C7D66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D6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AF18CE" w:rsidTr="004B10A0">
        <w:trPr>
          <w:trHeight w:val="2145"/>
        </w:trPr>
        <w:tc>
          <w:tcPr>
            <w:tcW w:w="600" w:type="dxa"/>
          </w:tcPr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28" w:type="dxa"/>
          </w:tcPr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«Экскурсия на перекресток»</w:t>
            </w:r>
          </w:p>
        </w:tc>
        <w:tc>
          <w:tcPr>
            <w:tcW w:w="6577" w:type="dxa"/>
          </w:tcPr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понятием «перекресток» (в зависимости от числа пересекающихся улиц и угла их пересечения перекрестки бывают: четырехсторонними – Х; трехсторонними – Т; У; многосторонними).</w:t>
            </w:r>
          </w:p>
        </w:tc>
        <w:tc>
          <w:tcPr>
            <w:tcW w:w="2955" w:type="dxa"/>
          </w:tcPr>
          <w:p w:rsidR="00AF18CE" w:rsidRPr="007C7D66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D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F18CE" w:rsidRPr="007C7D66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F18CE" w:rsidRPr="007C7D66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D66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  <w:p w:rsidR="00AF18CE" w:rsidRPr="007C7D66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8CE" w:rsidRPr="007C7D66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8CE" w:rsidRPr="007C7D66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8CE" w:rsidRPr="007C7D66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8CE" w:rsidTr="004B10A0">
        <w:trPr>
          <w:trHeight w:val="2145"/>
        </w:trPr>
        <w:tc>
          <w:tcPr>
            <w:tcW w:w="600" w:type="dxa"/>
          </w:tcPr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28" w:type="dxa"/>
          </w:tcPr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познавательно – игровой праздник «Юный пешеход»</w:t>
            </w:r>
          </w:p>
        </w:tc>
        <w:tc>
          <w:tcPr>
            <w:tcW w:w="6577" w:type="dxa"/>
          </w:tcPr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знания детей о правилах дорожного движения, способствовать обобщению знаний родителей об особенностях обучения детей правилам безопасного поведения на дорогах города, формировать готовность родителей к сотрудничеству с педагогами по ПДД.</w:t>
            </w:r>
          </w:p>
        </w:tc>
        <w:tc>
          <w:tcPr>
            <w:tcW w:w="2955" w:type="dxa"/>
          </w:tcPr>
          <w:p w:rsidR="00AF18CE" w:rsidRPr="0016381F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1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40" w:type="dxa"/>
          </w:tcPr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1F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F18CE" w:rsidRPr="0016381F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комитет.</w:t>
            </w:r>
          </w:p>
        </w:tc>
      </w:tr>
      <w:tr w:rsidR="00AF18CE" w:rsidTr="004B10A0">
        <w:trPr>
          <w:trHeight w:val="1804"/>
        </w:trPr>
        <w:tc>
          <w:tcPr>
            <w:tcW w:w="600" w:type="dxa"/>
          </w:tcPr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528" w:type="dxa"/>
          </w:tcPr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видеофильма «Азбука безопасности на дороге»</w:t>
            </w:r>
          </w:p>
        </w:tc>
        <w:tc>
          <w:tcPr>
            <w:tcW w:w="6577" w:type="dxa"/>
          </w:tcPr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безопасным поведением в транспорте.</w:t>
            </w:r>
          </w:p>
        </w:tc>
        <w:tc>
          <w:tcPr>
            <w:tcW w:w="2955" w:type="dxa"/>
          </w:tcPr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2640" w:type="dxa"/>
          </w:tcPr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1F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8CE" w:rsidRPr="0016381F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8CE" w:rsidTr="004B10A0">
        <w:trPr>
          <w:trHeight w:val="1620"/>
        </w:trPr>
        <w:tc>
          <w:tcPr>
            <w:tcW w:w="600" w:type="dxa"/>
          </w:tcPr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28" w:type="dxa"/>
          </w:tcPr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работой сотрудника ГИБДД</w:t>
            </w:r>
          </w:p>
        </w:tc>
        <w:tc>
          <w:tcPr>
            <w:tcW w:w="6577" w:type="dxa"/>
          </w:tcPr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Объяснить детям значение жестов сотрудника ГИБДД. Воспитывать внимание, сосредоточенность, умение ориентироваться на сигналы регулировщика.</w:t>
            </w:r>
          </w:p>
        </w:tc>
        <w:tc>
          <w:tcPr>
            <w:tcW w:w="2955" w:type="dxa"/>
          </w:tcPr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2640" w:type="dxa"/>
          </w:tcPr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1F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  <w:p w:rsidR="00AF18CE" w:rsidRPr="0016381F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 ГИБДД</w:t>
            </w:r>
          </w:p>
        </w:tc>
      </w:tr>
      <w:tr w:rsidR="00AF18CE" w:rsidTr="004B10A0">
        <w:trPr>
          <w:trHeight w:val="1800"/>
        </w:trPr>
        <w:tc>
          <w:tcPr>
            <w:tcW w:w="600" w:type="dxa"/>
          </w:tcPr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28" w:type="dxa"/>
          </w:tcPr>
          <w:p w:rsidR="00AF18CE" w:rsidRDefault="003F0E8A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«Игры во дворе: к</w:t>
            </w:r>
            <w:r w:rsidR="00AF18CE">
              <w:rPr>
                <w:rFonts w:ascii="Times New Roman" w:hAnsi="Times New Roman" w:cs="Times New Roman"/>
                <w:sz w:val="28"/>
                <w:szCs w:val="28"/>
              </w:rPr>
              <w:t>атание на велосипеде, самокате в черте города»</w:t>
            </w:r>
          </w:p>
        </w:tc>
        <w:tc>
          <w:tcPr>
            <w:tcW w:w="6577" w:type="dxa"/>
          </w:tcPr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опасностями, которые могут возникнуть во время катания на велосипеде, самокате.</w:t>
            </w:r>
          </w:p>
        </w:tc>
        <w:tc>
          <w:tcPr>
            <w:tcW w:w="2955" w:type="dxa"/>
          </w:tcPr>
          <w:p w:rsidR="00AF18CE" w:rsidRPr="00CB19B7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9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40" w:type="dxa"/>
          </w:tcPr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1F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  <w:p w:rsidR="00AF18CE" w:rsidRPr="0016381F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8CE" w:rsidTr="004B10A0">
        <w:trPr>
          <w:trHeight w:val="360"/>
        </w:trPr>
        <w:tc>
          <w:tcPr>
            <w:tcW w:w="600" w:type="dxa"/>
            <w:vMerge w:val="restart"/>
          </w:tcPr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8" w:type="dxa"/>
            <w:vMerge w:val="restart"/>
          </w:tcPr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«Знаки на дорогах»</w:t>
            </w:r>
          </w:p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«Дорожное лото»</w:t>
            </w:r>
          </w:p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«Улица» «Мы пассажиры», «ГИБДД»</w:t>
            </w:r>
          </w:p>
        </w:tc>
        <w:tc>
          <w:tcPr>
            <w:tcW w:w="6577" w:type="dxa"/>
          </w:tcPr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Учить детей правильно ориентироваться и вести себя в различных дорожных ситуациях, познакомить с дорожными знаками.</w:t>
            </w:r>
          </w:p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</w:tcPr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9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8CE" w:rsidRPr="00CB19B7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1F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8CE" w:rsidRPr="0016381F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8CE" w:rsidTr="004B10A0">
        <w:trPr>
          <w:trHeight w:val="3285"/>
        </w:trPr>
        <w:tc>
          <w:tcPr>
            <w:tcW w:w="600" w:type="dxa"/>
            <w:vMerge/>
          </w:tcPr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8" w:type="dxa"/>
            <w:vMerge/>
          </w:tcPr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7" w:type="dxa"/>
          </w:tcPr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дружеское отношение друг к другу, умение распределять роли и действовать в соответствии с ней, воспитать уважение к труду работников инспекции безопасного движения, закреплять представления об их значении для жизни города, условиях труда и взаимоотношениях «инспектор – водитель», «инспектор – пешеход». Развивать диалогическую речь.</w:t>
            </w:r>
          </w:p>
        </w:tc>
        <w:tc>
          <w:tcPr>
            <w:tcW w:w="2955" w:type="dxa"/>
          </w:tcPr>
          <w:p w:rsidR="00AF18CE" w:rsidRPr="00CB19B7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0" w:type="dxa"/>
          </w:tcPr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1F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  <w:p w:rsidR="00AF18CE" w:rsidRPr="0016381F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8CE" w:rsidTr="004B10A0">
        <w:trPr>
          <w:trHeight w:val="1905"/>
        </w:trPr>
        <w:tc>
          <w:tcPr>
            <w:tcW w:w="600" w:type="dxa"/>
          </w:tcPr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528" w:type="dxa"/>
          </w:tcPr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«Я знаю дорожные правила» (совместно с родителями)</w:t>
            </w:r>
          </w:p>
        </w:tc>
        <w:tc>
          <w:tcPr>
            <w:tcW w:w="6577" w:type="dxa"/>
          </w:tcPr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с детьми знание правил дорожного движения, формировать готовность родителей к сотрудничеству с педагогами по знанию у детей правил дорожного движения.</w:t>
            </w:r>
          </w:p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8CE" w:rsidRDefault="00AF18CE" w:rsidP="004B10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</w:tcPr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40" w:type="dxa"/>
          </w:tcPr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1F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  <w:p w:rsidR="00AF18CE" w:rsidRDefault="00AF18CE" w:rsidP="004B1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изостудии</w:t>
            </w:r>
          </w:p>
        </w:tc>
      </w:tr>
    </w:tbl>
    <w:p w:rsidR="00AF18CE" w:rsidRPr="00702E1E" w:rsidRDefault="00AF18CE" w:rsidP="00AF18C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B14D76" w:rsidRDefault="00B14D76"/>
    <w:sectPr w:rsidR="00B14D76" w:rsidSect="003F0E8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F18CE"/>
    <w:rsid w:val="003F0E8A"/>
    <w:rsid w:val="00886ABA"/>
    <w:rsid w:val="00AE7C04"/>
    <w:rsid w:val="00AF18CE"/>
    <w:rsid w:val="00B14D76"/>
    <w:rsid w:val="00D620A0"/>
    <w:rsid w:val="00D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cp:lastPrinted>2011-02-25T05:02:00Z</cp:lastPrinted>
  <dcterms:created xsi:type="dcterms:W3CDTF">2011-02-25T04:41:00Z</dcterms:created>
  <dcterms:modified xsi:type="dcterms:W3CDTF">2019-08-28T09:05:00Z</dcterms:modified>
</cp:coreProperties>
</file>