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A1E" w:rsidRDefault="009B640B" w:rsidP="00136A1E">
      <w:pPr>
        <w:spacing w:after="0" w:line="240" w:lineRule="auto"/>
        <w:ind w:left="993" w:right="709" w:hanging="349"/>
        <w:rPr>
          <w:rFonts w:asciiTheme="majorBidi" w:eastAsia="Times New Roman" w:hAnsiTheme="majorBidi" w:cstheme="majorBidi"/>
          <w:b/>
          <w:bCs/>
          <w:sz w:val="32"/>
          <w:szCs w:val="32"/>
          <w:bdr w:val="none" w:sz="0" w:space="0" w:color="auto" w:frame="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444361A3" wp14:editId="68057956">
            <wp:simplePos x="0" y="0"/>
            <wp:positionH relativeFrom="column">
              <wp:posOffset>57150</wp:posOffset>
            </wp:positionH>
            <wp:positionV relativeFrom="paragraph">
              <wp:posOffset>-60325</wp:posOffset>
            </wp:positionV>
            <wp:extent cx="7315129" cy="10410825"/>
            <wp:effectExtent l="0" t="0" r="635" b="0"/>
            <wp:wrapNone/>
            <wp:docPr id="7" name="Рисунок 7" descr="Шаблоны подложек для дипломов и благодарственных грамот на выпускно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подложек для дипломов и благодарственных грамот на выпускно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129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A1E">
        <w:rPr>
          <w:rFonts w:asciiTheme="majorBidi" w:eastAsia="Times New Roman" w:hAnsiTheme="majorBidi" w:cstheme="majorBidi"/>
          <w:b/>
          <w:bCs/>
          <w:sz w:val="32"/>
          <w:szCs w:val="32"/>
          <w:bdr w:val="none" w:sz="0" w:space="0" w:color="auto" w:frame="1"/>
        </w:rPr>
        <w:t xml:space="preserve">  </w:t>
      </w:r>
    </w:p>
    <w:p w:rsidR="00136A1E" w:rsidRPr="00A77FF5" w:rsidRDefault="00136A1E" w:rsidP="009B640B">
      <w:pPr>
        <w:spacing w:after="0" w:line="240" w:lineRule="auto"/>
        <w:ind w:left="567" w:right="284"/>
        <w:jc w:val="center"/>
        <w:rPr>
          <w:rFonts w:asciiTheme="majorBidi" w:eastAsia="Times New Roman" w:hAnsiTheme="majorBidi" w:cstheme="majorBidi"/>
          <w:sz w:val="32"/>
          <w:szCs w:val="32"/>
          <w:bdr w:val="none" w:sz="0" w:space="0" w:color="auto" w:frame="1"/>
        </w:rPr>
      </w:pPr>
      <w:r w:rsidRPr="00A77FF5">
        <w:rPr>
          <w:rFonts w:asciiTheme="majorBidi" w:eastAsia="Times New Roman" w:hAnsiTheme="majorBidi" w:cstheme="majorBidi"/>
          <w:sz w:val="32"/>
          <w:szCs w:val="32"/>
          <w:bdr w:val="none" w:sz="0" w:space="0" w:color="auto" w:frame="1"/>
        </w:rPr>
        <w:t>Рекомендации для родителей</w:t>
      </w:r>
    </w:p>
    <w:p w:rsidR="00136A1E" w:rsidRPr="009B640B" w:rsidRDefault="00136A1E" w:rsidP="009B640B">
      <w:pPr>
        <w:spacing w:after="0" w:line="240" w:lineRule="auto"/>
        <w:ind w:left="567" w:right="284"/>
        <w:jc w:val="center"/>
        <w:rPr>
          <w:rFonts w:asciiTheme="majorBidi" w:eastAsia="Times New Roman" w:hAnsiTheme="majorBidi" w:cstheme="majorBidi"/>
          <w:b/>
          <w:bCs/>
          <w:color w:val="C00000"/>
          <w:sz w:val="40"/>
          <w:szCs w:val="40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40"/>
          <w:szCs w:val="40"/>
          <w:bdr w:val="none" w:sz="0" w:space="0" w:color="auto" w:frame="1"/>
          <w14:glow w14:rad="63500">
            <w14:schemeClr w14:val="accent6">
              <w14:alpha w14:val="60000"/>
              <w14:satMod w14:val="175000"/>
            </w14:schemeClr>
          </w14:glow>
        </w:rPr>
        <w:t>«Как организовать познавательную деятельность детей»</w:t>
      </w:r>
    </w:p>
    <w:p w:rsidR="00136A1E" w:rsidRPr="00136A1E" w:rsidRDefault="00136A1E" w:rsidP="009B640B">
      <w:pPr>
        <w:spacing w:after="0" w:line="240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Познавательная активность не является врождённой. Она формируется на протяжении всей сознательной жизни человека. Семья служит первой ступенью, от которой зависит, перейдёт ли потенциальная возможность в реальную действительность. В процессе </w:t>
      </w:r>
      <w:r w:rsidRPr="00136A1E">
        <w:rPr>
          <w:rFonts w:asciiTheme="majorBidi" w:eastAsia="Times New Roman" w:hAnsiTheme="majorBidi" w:cstheme="majorBidi"/>
          <w:sz w:val="32"/>
          <w:szCs w:val="32"/>
          <w:bdr w:val="none" w:sz="0" w:space="0" w:color="auto" w:frame="1"/>
        </w:rPr>
        <w:t>познавательного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 развития ребёнка происходит расширения его кругозора, информационности об окружающем предметном мире, о живой природе и других людях, о пространстве и времени, развиваются мышление и речь, формируются индивидуальные интересы.</w:t>
      </w:r>
    </w:p>
    <w:p w:rsidR="00136A1E" w:rsidRPr="00136A1E" w:rsidRDefault="00136A1E" w:rsidP="009B640B">
      <w:pPr>
        <w:spacing w:after="0" w:line="240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Организация познавательной деятельности должна опираться на уже развитые потребности, прежде всего на потребности ребенка в общении с взрослыми, в одобрении его действий, поступков, рассуждений, мыслей. Родителям необходимо помнить, оптимальной является такая организация деятельности ребёнка, во время которой он может решать поставленное задание различными способами, каждый из которых является правильным и заслуживает высокую оценку. В таких условиях ребёнок сможет сам избрать способ решения и оценить сделанное как удачное или нет.</w:t>
      </w:r>
    </w:p>
    <w:p w:rsidR="00136A1E" w:rsidRPr="009B640B" w:rsidRDefault="00136A1E" w:rsidP="009B640B">
      <w:pPr>
        <w:spacing w:before="24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B640B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Необходимо знать основные принципы построения общения с детьми: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Любознательные дети растут у любознательных родителей. Открывайте мир вместе с вашим ребёнком.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Говорите с ребёнком – рассужд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айте вслух и обосновывайте свои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суждения.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Задавайте ребёнку как можно чаще вопрос «Как ты думаешь?»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Всегда внимательно выслушивайте рассуждения ребёнка и никогда не смейтесь над ними.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По возможности путешествуйте с ребёнком.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Приглашайте в дом интересных людей, при общении с ними не отправляйте ребёнка «поиграть в соседней комнате».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Ходите с ребёнком в музеи.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Проводите совместные наблюдения и опыты.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 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Сделайте свои увлечения предметом общения с ребёнком.</w:t>
      </w:r>
    </w:p>
    <w:p w:rsidR="009B640B" w:rsidRDefault="009B640B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  <w:u w:val="single"/>
        </w:rPr>
      </w:pPr>
    </w:p>
    <w:p w:rsidR="009B640B" w:rsidRDefault="009B640B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  <w:u w:val="single"/>
        </w:rPr>
      </w:pPr>
    </w:p>
    <w:p w:rsidR="009B640B" w:rsidRDefault="009B640B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  <w:u w:val="single"/>
        </w:rPr>
      </w:pPr>
    </w:p>
    <w:p w:rsidR="009B640B" w:rsidRDefault="009B640B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  <w:u w:val="single"/>
        </w:rPr>
      </w:pPr>
    </w:p>
    <w:p w:rsidR="009B640B" w:rsidRDefault="009B640B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67D3702" wp14:editId="2CB3FCA1">
            <wp:simplePos x="0" y="0"/>
            <wp:positionH relativeFrom="column">
              <wp:posOffset>19050</wp:posOffset>
            </wp:positionH>
            <wp:positionV relativeFrom="paragraph">
              <wp:posOffset>-20320</wp:posOffset>
            </wp:positionV>
            <wp:extent cx="7315129" cy="10410825"/>
            <wp:effectExtent l="0" t="0" r="635" b="0"/>
            <wp:wrapNone/>
            <wp:docPr id="8" name="Рисунок 8" descr="Шаблоны подложек для дипломов и благодарственных грамот на выпускно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подложек для дипломов и благодарственных грамот на выпускно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129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A1E" w:rsidRPr="009B640B" w:rsidRDefault="00136A1E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B640B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В развивающую (домашнюю) среду можно включить: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измерительные приборы и инструменты: весы разного вида, термометры, мерные стаканы, линейки, сантиметры;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 познавательные 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 азбуки картинные, книги для первого чтения;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 былины, мифы, легенды;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часы настенные и календарь;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 xml:space="preserve">настольно-печатные игры – лото, </w:t>
      </w:r>
      <w:proofErr w:type="spellStart"/>
      <w:r w:rsidRPr="00136A1E">
        <w:rPr>
          <w:rFonts w:asciiTheme="majorBidi" w:eastAsia="Times New Roman" w:hAnsiTheme="majorBidi" w:cstheme="majorBidi"/>
          <w:sz w:val="32"/>
          <w:szCs w:val="32"/>
        </w:rPr>
        <w:t>пазлы</w:t>
      </w:r>
      <w:proofErr w:type="spellEnd"/>
      <w:r w:rsidRPr="00136A1E">
        <w:rPr>
          <w:rFonts w:asciiTheme="majorBidi" w:eastAsia="Times New Roman" w:hAnsiTheme="majorBidi" w:cstheme="majorBidi"/>
          <w:sz w:val="32"/>
          <w:szCs w:val="32"/>
        </w:rPr>
        <w:t>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настольные игры – домино, шашки, шахматы;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</w:t>
      </w:r>
      <w:r w:rsidR="009B640B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чистые листы белой бумаги, фломастеры, краски акварельные и карандаши, восковые мелки, кисти, банки для воды, тряпочки, бумага в клетку и в линейку, клей, цветная бумага, ножницы, пластилин;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- оборудованное, место для занятий по типу учебной зоны школьника.</w:t>
      </w:r>
    </w:p>
    <w:p w:rsidR="00136A1E" w:rsidRPr="009B640B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i/>
          <w:iCs/>
          <w:sz w:val="32"/>
          <w:szCs w:val="32"/>
        </w:rPr>
      </w:pPr>
      <w:r w:rsidRPr="009B640B">
        <w:rPr>
          <w:rFonts w:asciiTheme="majorBidi" w:eastAsia="Times New Roman" w:hAnsiTheme="majorBidi" w:cstheme="majorBidi"/>
          <w:i/>
          <w:iCs/>
          <w:sz w:val="32"/>
          <w:szCs w:val="32"/>
          <w:u w:val="single"/>
        </w:rPr>
        <w:t>Организация интересной совместной деятельности способствует установлению более продуктивных контактов между родителями и детьми, даёт возможность выработать новые формы и иные нормы совместных действий, а также критически оценить собственный стиль взаимодействия с ребёнком. Сотрудничество сплачивает семью.</w:t>
      </w:r>
    </w:p>
    <w:p w:rsidR="00136A1E" w:rsidRPr="009B640B" w:rsidRDefault="009B640B" w:rsidP="009B640B">
      <w:pPr>
        <w:spacing w:before="240"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9B640B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Рекомендуем э</w:t>
      </w:r>
      <w:r w:rsidR="00136A1E" w:rsidRPr="009B640B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ксперименты, которые можно провести с ребёнком 4-5 лет в домашних условиях.</w:t>
      </w:r>
    </w:p>
    <w:p w:rsidR="00136A1E" w:rsidRPr="009B640B" w:rsidRDefault="009B640B" w:rsidP="009B640B">
      <w:pPr>
        <w:spacing w:after="0" w:line="276" w:lineRule="auto"/>
        <w:ind w:left="567" w:right="425"/>
        <w:jc w:val="center"/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«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Волшебные краски</w:t>
      </w: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»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На вопрос: «Чем можно рисовать?» – ребенок отвечает, что рисовать можно красками, карандашами, мелом, забывая, что в раннем возрасте пытались рисовать кашей и компотом. Можно обсудить вопрос: «Откуда берутся краски?», «Из чего люди делали краски?».</w:t>
      </w:r>
    </w:p>
    <w:p w:rsidR="00136A1E" w:rsidRPr="00136A1E" w:rsidRDefault="00136A1E" w:rsidP="009B640B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Важно отметить, что природа даёт нам разные натуральные краски. Если вы предложите ребёнку листы плотной бумаги, тёртую свеклу, морковку, зелень (петрушку, укроп, базилик и др.), несколько ягодок (клубника, малина, смородина и др.), у него появится возможность оставить след на листе бумаги с помощью овощей, ягод и зелени, проверить, когда рисунки получаются более яркими, какого цвета эти натуральные краски.</w:t>
      </w:r>
    </w:p>
    <w:p w:rsidR="009B640B" w:rsidRDefault="009B640B" w:rsidP="009B640B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:rsidR="009B640B" w:rsidRDefault="009B640B" w:rsidP="009B640B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:rsidR="009B640B" w:rsidRDefault="009B640B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:rsidR="009B640B" w:rsidRDefault="009B640B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</w:p>
    <w:p w:rsidR="009B640B" w:rsidRDefault="00A77FF5" w:rsidP="009B640B">
      <w:pPr>
        <w:spacing w:after="0" w:line="240" w:lineRule="auto"/>
        <w:ind w:left="567" w:right="425" w:firstLine="426"/>
        <w:jc w:val="center"/>
        <w:rPr>
          <w:rFonts w:asciiTheme="majorBidi" w:eastAsia="Times New Roman" w:hAnsiTheme="majorBidi" w:cstheme="majorBidi"/>
          <w:i/>
          <w:i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15C7D9E" wp14:editId="044C005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7315129" cy="10410825"/>
            <wp:effectExtent l="0" t="0" r="635" b="0"/>
            <wp:wrapNone/>
            <wp:docPr id="9" name="Рисунок 9" descr="Шаблоны подложек для дипломов и благодарственных грамот на выпускно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подложек для дипломов и благодарственных грамот на выпускно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129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A1E" w:rsidRPr="009B640B" w:rsidRDefault="009B640B" w:rsidP="00A77FF5">
      <w:pPr>
        <w:spacing w:after="0" w:line="240" w:lineRule="auto"/>
        <w:ind w:right="425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«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Слепки с природы</w:t>
      </w: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»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Из глины или игрушечного теста можно делать не только фигурки, но и слепки. К примеру, кусочек глины, прижатый к коре дерева, передаст все изгибы и трещинки на его поверхности. Предложите ребёнку проделать это с разными породами деревьев в саду или в парке. Если деревьев поблизости не окажется, то можно снимать слепки с кирпича или бетонной поверхности. Такие игры – занятия знакомят детей с многообразием фактур материалов.</w:t>
      </w:r>
    </w:p>
    <w:p w:rsidR="00136A1E" w:rsidRPr="009B640B" w:rsidRDefault="009B640B" w:rsidP="00A77FF5">
      <w:pPr>
        <w:spacing w:after="0" w:line="276" w:lineRule="auto"/>
        <w:ind w:left="567" w:right="425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«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Песочные часы</w:t>
      </w: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»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Показать ребенку песочные часы. Пусть он последит за тем, как пересыпается песок. Дайте возможность ощутить длительность минуты. Попросите малыша набрать в ладошку как можно больше песка, сжать кулачок и смотреть, как бежит струйка песка. Он не должен разжимать свой кулачок до тех пор, пока не высыплется весь песок. Предложите поразмышлять над поговоркой «Время как песок», «Время как вода».</w:t>
      </w:r>
    </w:p>
    <w:p w:rsidR="00136A1E" w:rsidRPr="009B640B" w:rsidRDefault="009B640B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«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Музыкальные бутылочки</w:t>
      </w: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»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 xml:space="preserve"> </w:t>
      </w:r>
    </w:p>
    <w:p w:rsidR="00136A1E" w:rsidRPr="00A77FF5" w:rsidRDefault="00136A1E" w:rsidP="00A77FF5">
      <w:pPr>
        <w:spacing w:after="0" w:line="276" w:lineRule="auto"/>
        <w:ind w:left="567" w:right="425" w:firstLine="426"/>
        <w:jc w:val="both"/>
        <w:rPr>
          <w:noProof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Даже взрослые иногда получают удовольствие от музыкального эффекта, возникающего при помешивании ложкой в стакане с водой. Маленьким детям это нравится вдвойне: они в восторге и от производимого шума, и от чувства первооткрывателя этого явления. Если вы предложите ребёнку несколько одинаковых бутылок, поставленных в ряд, разных палочек и немного воды, у него появится возможность для собственных экспериментов: менять уровень воды в бутылках, подкрасить жидкость вареньем или соком. Развлекаясь, ребёнок постигает различную высоту звуков в соответствии с наполняемостью бутылки; у ребенка развивается мышление, воображение, интерес к исследованиям.</w:t>
      </w:r>
    </w:p>
    <w:p w:rsidR="00136A1E" w:rsidRPr="009B640B" w:rsidRDefault="009B640B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«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Реактивный шарик</w:t>
      </w: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»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 xml:space="preserve">Предложить ребенку надуть воздушный шар и отпустить его, обратить внимание на траекторию и длительность его полета. Ребенок делает вывод, что для того, чтобы шарик летел дольше, надо его больше надуть, т.к. воздух, вырываясь из шарика, заставляет его двигаться в противоположную сторону. </w:t>
      </w:r>
    </w:p>
    <w:p w:rsidR="00136A1E" w:rsidRPr="00136A1E" w:rsidRDefault="00136A1E" w:rsidP="00A77FF5">
      <w:pPr>
        <w:spacing w:after="0" w:line="276" w:lineRule="auto"/>
        <w:ind w:left="567" w:right="425" w:firstLine="426"/>
        <w:rPr>
          <w:rFonts w:asciiTheme="majorBidi" w:eastAsia="Times New Roman" w:hAnsiTheme="majorBidi" w:cstheme="majorBidi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</w:p>
    <w:p w:rsidR="00A77FF5" w:rsidRDefault="00A77FF5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FB7CBF8" wp14:editId="6918A1F6">
            <wp:simplePos x="0" y="0"/>
            <wp:positionH relativeFrom="column">
              <wp:posOffset>24130</wp:posOffset>
            </wp:positionH>
            <wp:positionV relativeFrom="paragraph">
              <wp:posOffset>-38100</wp:posOffset>
            </wp:positionV>
            <wp:extent cx="7315129" cy="10410825"/>
            <wp:effectExtent l="0" t="0" r="635" b="0"/>
            <wp:wrapNone/>
            <wp:docPr id="6" name="Рисунок 6" descr="Шаблоны подложек для дипломов и благодарственных грамот на выпускно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подложек для дипломов и благодарственных грамот на выпускно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129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A1E" w:rsidRPr="009B640B" w:rsidRDefault="009B640B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«</w:t>
      </w:r>
      <w:r w:rsidR="00136A1E" w:rsidRPr="009B640B"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В</w:t>
      </w:r>
      <w:r>
        <w:rPr>
          <w:rFonts w:asciiTheme="majorBidi" w:eastAsia="Times New Roman" w:hAnsiTheme="majorBidi" w:cstheme="majorBidi"/>
          <w:b/>
          <w:bCs/>
          <w:i/>
          <w:iCs/>
          <w:color w:val="C00000"/>
          <w:sz w:val="32"/>
          <w:szCs w:val="32"/>
        </w:rPr>
        <w:t>олшебный человечек»</w:t>
      </w: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Выберите небольшую неиспорченную картофелину и вырежьте немного мякоти с одного конца. Затем срежьте основание с противоположной стороны, чтобы картофелина могла ровно стоять. Лучше, если вся эта подготовительная работа будет проделана взрослым, хотя некоторые дети тоже смогут с этим справиться. Всю последующую работу ребёнок выполняет самостоятельно. Пусть он смочит ватный комочек водой (</w:t>
      </w:r>
      <w:r w:rsidRPr="00136A1E">
        <w:rPr>
          <w:rFonts w:asciiTheme="majorBidi" w:eastAsia="Times New Roman" w:hAnsiTheme="majorBidi" w:cstheme="majorBidi"/>
          <w:i/>
          <w:iCs/>
          <w:sz w:val="32"/>
          <w:szCs w:val="32"/>
        </w:rPr>
        <w:t>убедитесь, что комочек хорошо пропитан влагой</w:t>
      </w:r>
      <w:r w:rsidRPr="00136A1E">
        <w:rPr>
          <w:rFonts w:asciiTheme="majorBidi" w:eastAsia="Times New Roman" w:hAnsiTheme="majorBidi" w:cstheme="majorBidi"/>
          <w:sz w:val="32"/>
          <w:szCs w:val="32"/>
        </w:rPr>
        <w:t>) и поместит его в вырезанное в картофелине отверстие. Насыплет туда немного семян травы, горчицы или кресс-салата. А затем поставит картофелину в блюдце с водой. Через несколько дней у картофелины появятся зелёные «волосики», и ребёнок может сделать на ней глазки из кнопок или пуговиц, чтобы получилась рожица. Эта игра многоцелевая: кроме наблюдения за проращиванием семян ребёнок тренирует ещё и глазомер, совместно с родителями или самостоятельно делает соответствующие выводы.</w:t>
      </w:r>
    </w:p>
    <w:p w:rsidR="00136A1E" w:rsidRPr="00136A1E" w:rsidRDefault="00136A1E" w:rsidP="00A77FF5">
      <w:pPr>
        <w:spacing w:after="0" w:line="276" w:lineRule="auto"/>
        <w:ind w:left="567" w:right="425" w:firstLine="426"/>
        <w:rPr>
          <w:rFonts w:asciiTheme="majorBidi" w:eastAsia="Times New Roman" w:hAnsiTheme="majorBidi" w:cstheme="majorBidi"/>
          <w:sz w:val="32"/>
          <w:szCs w:val="32"/>
        </w:rPr>
      </w:pPr>
    </w:p>
    <w:p w:rsidR="00136A1E" w:rsidRPr="00136A1E" w:rsidRDefault="00136A1E" w:rsidP="00A77FF5">
      <w:pPr>
        <w:spacing w:after="0" w:line="276" w:lineRule="auto"/>
        <w:ind w:left="567" w:right="425" w:firstLine="426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sz w:val="32"/>
          <w:szCs w:val="32"/>
        </w:rPr>
        <w:t>Опыты и эксперименты позволяют объединить все виды деятельности и все стороны воспитания, развивают наблюдательность, развивают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136A1E" w:rsidRPr="00136A1E" w:rsidRDefault="00136A1E" w:rsidP="00A77FF5">
      <w:pPr>
        <w:spacing w:after="0" w:line="276" w:lineRule="auto"/>
        <w:ind w:left="567" w:right="425" w:firstLine="426"/>
        <w:rPr>
          <w:rFonts w:asciiTheme="majorBidi" w:eastAsia="Times New Roman" w:hAnsiTheme="majorBidi" w:cstheme="majorBidi"/>
          <w:sz w:val="32"/>
          <w:szCs w:val="32"/>
        </w:rPr>
      </w:pPr>
    </w:p>
    <w:p w:rsidR="00136A1E" w:rsidRPr="00136A1E" w:rsidRDefault="00136A1E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i/>
          <w:iCs/>
          <w:sz w:val="32"/>
          <w:szCs w:val="32"/>
        </w:rPr>
        <w:t>«То, что я услышал, я забыл.</w:t>
      </w:r>
    </w:p>
    <w:p w:rsidR="00A77FF5" w:rsidRDefault="00136A1E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i/>
          <w:iCs/>
          <w:sz w:val="32"/>
          <w:szCs w:val="32"/>
        </w:rPr>
        <w:t>То, что я увидел, я помню.</w:t>
      </w:r>
    </w:p>
    <w:p w:rsidR="00136A1E" w:rsidRPr="00A77FF5" w:rsidRDefault="00136A1E" w:rsidP="00A77FF5">
      <w:pPr>
        <w:spacing w:after="0" w:line="276" w:lineRule="auto"/>
        <w:ind w:left="567" w:right="425" w:firstLine="426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136A1E">
        <w:rPr>
          <w:rFonts w:asciiTheme="majorBidi" w:eastAsia="Times New Roman" w:hAnsiTheme="majorBidi" w:cstheme="majorBidi"/>
          <w:i/>
          <w:iCs/>
          <w:sz w:val="32"/>
          <w:szCs w:val="32"/>
        </w:rPr>
        <w:t>То, что я сделал, я знаю!»</w:t>
      </w:r>
    </w:p>
    <w:p w:rsidR="00136A1E" w:rsidRPr="00136A1E" w:rsidRDefault="00136A1E" w:rsidP="00A77FF5">
      <w:pPr>
        <w:spacing w:after="0" w:line="276" w:lineRule="auto"/>
        <w:ind w:left="567" w:right="425"/>
        <w:rPr>
          <w:rFonts w:asciiTheme="majorBidi" w:eastAsia="Times New Roman" w:hAnsiTheme="majorBidi" w:cstheme="majorBidi"/>
          <w:b/>
          <w:bCs/>
          <w:sz w:val="32"/>
          <w:szCs w:val="32"/>
          <w:bdr w:val="none" w:sz="0" w:space="0" w:color="auto" w:frame="1"/>
        </w:rPr>
      </w:pPr>
    </w:p>
    <w:p w:rsidR="00136A1E" w:rsidRPr="00136A1E" w:rsidRDefault="00136A1E" w:rsidP="009B640B">
      <w:pPr>
        <w:ind w:left="567" w:right="425"/>
        <w:rPr>
          <w:rFonts w:asciiTheme="majorBidi" w:hAnsiTheme="majorBidi" w:cstheme="majorBidi"/>
          <w:sz w:val="32"/>
          <w:szCs w:val="32"/>
        </w:rPr>
      </w:pPr>
    </w:p>
    <w:p w:rsidR="00136A1E" w:rsidRPr="00136A1E" w:rsidRDefault="00136A1E" w:rsidP="009B640B">
      <w:pPr>
        <w:ind w:left="567" w:right="425"/>
        <w:rPr>
          <w:rFonts w:asciiTheme="majorBidi" w:hAnsiTheme="majorBidi" w:cstheme="majorBidi"/>
          <w:sz w:val="32"/>
          <w:szCs w:val="32"/>
        </w:rPr>
      </w:pPr>
    </w:p>
    <w:p w:rsidR="00136A1E" w:rsidRPr="00136A1E" w:rsidRDefault="00136A1E" w:rsidP="009B640B">
      <w:pPr>
        <w:ind w:left="567" w:right="425"/>
        <w:rPr>
          <w:rFonts w:asciiTheme="majorBidi" w:hAnsiTheme="majorBidi" w:cstheme="majorBidi"/>
          <w:sz w:val="32"/>
          <w:szCs w:val="32"/>
        </w:rPr>
      </w:pPr>
    </w:p>
    <w:p w:rsidR="002F6714" w:rsidRDefault="002F6714" w:rsidP="009B640B">
      <w:pPr>
        <w:ind w:left="567" w:right="425"/>
      </w:pPr>
    </w:p>
    <w:p w:rsidR="00136A1E" w:rsidRDefault="00136A1E" w:rsidP="009B640B">
      <w:pPr>
        <w:ind w:left="567" w:right="425"/>
      </w:pPr>
    </w:p>
    <w:p w:rsidR="00136A1E" w:rsidRDefault="00136A1E" w:rsidP="009B640B">
      <w:pPr>
        <w:ind w:left="567" w:right="425"/>
      </w:pPr>
    </w:p>
    <w:p w:rsidR="00136A1E" w:rsidRDefault="00136A1E" w:rsidP="009B640B">
      <w:pPr>
        <w:ind w:left="567" w:right="425"/>
      </w:pPr>
    </w:p>
    <w:p w:rsidR="00136A1E" w:rsidRDefault="00136A1E" w:rsidP="009B640B">
      <w:pPr>
        <w:ind w:left="567" w:right="425"/>
      </w:pPr>
    </w:p>
    <w:p w:rsidR="00136A1E" w:rsidRDefault="00136A1E" w:rsidP="009B640B">
      <w:pPr>
        <w:ind w:left="567" w:right="425"/>
      </w:pPr>
    </w:p>
    <w:p w:rsidR="00136A1E" w:rsidRDefault="00136A1E" w:rsidP="009B640B">
      <w:pPr>
        <w:ind w:left="567" w:right="425"/>
        <w:rPr>
          <w:noProof/>
        </w:rPr>
      </w:pPr>
    </w:p>
    <w:p w:rsidR="00136A1E" w:rsidRPr="00136A1E" w:rsidRDefault="00136A1E" w:rsidP="009B640B">
      <w:pPr>
        <w:ind w:right="425"/>
      </w:pPr>
    </w:p>
    <w:sectPr w:rsidR="00136A1E" w:rsidRPr="00136A1E" w:rsidSect="00136A1E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2D"/>
    <w:rsid w:val="00136A1E"/>
    <w:rsid w:val="002F6714"/>
    <w:rsid w:val="00646FD0"/>
    <w:rsid w:val="009B640B"/>
    <w:rsid w:val="00A77FF5"/>
    <w:rsid w:val="00B6562D"/>
    <w:rsid w:val="00B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0C1CE-11EB-4D32-8C1E-13C45049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2020-05-28T17:49:00Z</dcterms:created>
  <dcterms:modified xsi:type="dcterms:W3CDTF">2020-05-28T17:49:00Z</dcterms:modified>
</cp:coreProperties>
</file>