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488C">
      <w:pPr>
        <w:pStyle w:val="ConsPlusNormal"/>
        <w:jc w:val="both"/>
        <w:outlineLvl w:val="0"/>
      </w:pPr>
    </w:p>
    <w:p w:rsidR="00000000" w:rsidRDefault="0084488C">
      <w:pPr>
        <w:pStyle w:val="ConsPlusNormal"/>
        <w:outlineLvl w:val="0"/>
      </w:pPr>
      <w:r>
        <w:t>Зарегистрировано в Минюсте России 8 сентября 2021 г. N 64932</w:t>
      </w:r>
    </w:p>
    <w:p w:rsidR="00000000" w:rsidRDefault="008448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00000" w:rsidRDefault="0084488C">
      <w:pPr>
        <w:pStyle w:val="ConsPlusTitle"/>
        <w:jc w:val="center"/>
      </w:pPr>
    </w:p>
    <w:p w:rsidR="00000000" w:rsidRDefault="0084488C">
      <w:pPr>
        <w:pStyle w:val="ConsPlusTitle"/>
        <w:jc w:val="center"/>
      </w:pPr>
      <w:r>
        <w:t>ПРИКАЗ</w:t>
      </w:r>
    </w:p>
    <w:p w:rsidR="00000000" w:rsidRDefault="0084488C">
      <w:pPr>
        <w:pStyle w:val="ConsPlusTitle"/>
        <w:jc w:val="center"/>
      </w:pPr>
      <w:bookmarkStart w:id="0" w:name="_GoBack"/>
      <w:bookmarkEnd w:id="0"/>
      <w:r>
        <w:t>от 14 июля 2021 г. N 467н</w:t>
      </w:r>
    </w:p>
    <w:p w:rsidR="00000000" w:rsidRDefault="0084488C">
      <w:pPr>
        <w:pStyle w:val="ConsPlusTitle"/>
        <w:jc w:val="center"/>
      </w:pPr>
    </w:p>
    <w:p w:rsidR="00000000" w:rsidRDefault="0084488C">
      <w:pPr>
        <w:pStyle w:val="ConsPlusTitle"/>
        <w:jc w:val="center"/>
      </w:pPr>
      <w:r>
        <w:t>ОБ УТВЕРЖДЕНИИ ПРАВИЛ</w:t>
      </w:r>
    </w:p>
    <w:p w:rsidR="00000000" w:rsidRDefault="0084488C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000000" w:rsidRDefault="0084488C">
      <w:pPr>
        <w:pStyle w:val="ConsPlusTitle"/>
        <w:jc w:val="center"/>
      </w:pPr>
      <w:r>
        <w:t>ПРОИЗВОДСТВЕННОГ</w:t>
      </w:r>
      <w:r>
        <w:t>О ТРАВМАТИЗМА И ПРОФЕССИОНАЛЬНЫХ ЗАБОЛЕВАНИЙ</w:t>
      </w:r>
    </w:p>
    <w:p w:rsidR="00000000" w:rsidRDefault="0084488C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000000" w:rsidRDefault="0084488C">
      <w:pPr>
        <w:pStyle w:val="ConsPlusTitle"/>
        <w:jc w:val="center"/>
      </w:pPr>
      <w:r>
        <w:t>ЗАНЯТЫХ НА РАБОТАХ С ВРЕДНЫМИ И (ИЛИ) ОПАСНЫМИ</w:t>
      </w:r>
    </w:p>
    <w:p w:rsidR="00000000" w:rsidRDefault="0084488C">
      <w:pPr>
        <w:pStyle w:val="ConsPlusTitle"/>
        <w:jc w:val="center"/>
      </w:pPr>
      <w:r>
        <w:t>ПРОИЗВОДСТВЕННЫМИ ФАКТОРАМИ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(Со</w:t>
      </w:r>
      <w:r>
        <w:t xml:space="preserve">брание законодательства Российской Федерации, 1998, N 31, ст. 3803; 2021, N 18, ст. 3070) и </w:t>
      </w:r>
      <w:hyperlink r:id="rId7" w:history="1">
        <w:r>
          <w:rPr>
            <w:color w:val="0000FF"/>
          </w:rPr>
          <w:t>подпунктом 5.2.35 пункта 5</w:t>
        </w:r>
      </w:hyperlink>
      <w:r>
        <w:t xml:space="preserve"> Положения о Министерстве тр</w:t>
      </w:r>
      <w:r>
        <w:t>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2" w:tooltip="ПРАВИЛА" w:history="1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</w:t>
      </w:r>
      <w:r>
        <w:t>ми факторами, согласно приложению.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10 декабря 2012 г. N 580н "Об ут</w:t>
      </w:r>
      <w:r>
        <w:t>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</w:t>
      </w:r>
      <w:r>
        <w:t xml:space="preserve"> факторами" (зарегистрирован Министерством юстиции Российской Федерации 29 декабря 2012 г., регистрационный N 26440);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зашиты Рос</w:t>
      </w:r>
      <w:r>
        <w:t>сийской Федерации от 24 мая 2013 г. N 220н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</w:t>
      </w:r>
      <w:r>
        <w:t>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580н" (зарегистрирован Министерством юстиции Российской Федерации 2 июля 2013 г.</w:t>
      </w:r>
      <w:r>
        <w:t>, регистрационный N 28964);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пункт 27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</w:t>
      </w:r>
      <w:r>
        <w:t xml:space="preserve">и, Министерства здравоохранения и социального </w:t>
      </w:r>
      <w:r>
        <w:lastRenderedPageBreak/>
        <w:t>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</w:t>
      </w:r>
      <w:r>
        <w:t>стрирован Министерством юстиции Российской Федерации 15 мая 2014 г., регистрационный N 32284);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</w:t>
      </w:r>
      <w:r>
        <w:t xml:space="preserve"> апреля 2016 г. N 201н "О внесении изменений в приказ Министерства труда и социальной защиты Российской Федерации от 10 декабря 2012 г. N 580н "Об утверждении Правил финансового обеспечения предупредительных мер по сокращению производственного травматизма </w:t>
      </w:r>
      <w:r>
        <w:t xml:space="preserve">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1 августа 2016 г., регистрационный </w:t>
      </w:r>
      <w:r>
        <w:t>N 43040);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июля 2016 г. N 353н "О внесении изменений в Правила финансового обеспечения предупре</w:t>
      </w:r>
      <w:r>
        <w:t>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</w:t>
      </w:r>
      <w:r>
        <w:t>уда и социальной защиты Российской Федерации от 10 декабря 2012 г. N 580н" (зарегистрирован Министерством юстиции Российской Федерации 8 августа 2016 г., регистрационный N 43140);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октября 2017 г. N 764н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</w:t>
      </w:r>
      <w:r>
        <w:t>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580н" (зарегис</w:t>
      </w:r>
      <w:r>
        <w:t>трирован Министерством юстиции Российской Федерации 22 декабря 2017 г., регистрационный N 49402);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</w:t>
      </w:r>
      <w:r>
        <w:t xml:space="preserve"> 31 августа 2018 г. N 570н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</w:t>
      </w:r>
      <w:r>
        <w:t>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580н" (зарегистрирован Министерством юстиции Российской Федерации 21 сентября 2018 г., регистрац</w:t>
      </w:r>
      <w:r>
        <w:t>ионный N 52212);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 декабря 2018 г. N 764н "О внесении изменений в Правила финансового обеспечения</w:t>
      </w:r>
      <w:r>
        <w:t xml:space="preserve">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</w:t>
      </w:r>
      <w:r>
        <w:t>ерства труда и социальной защиты Российской Федерации от 10 декабря 2012 г. N 580н" (зарегистрирован Министерством юстиции Российской Федерации 17 января 2019 г., регистрационный N 53391).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3. Установить, что в 2021 году страхователь обращается с </w:t>
      </w:r>
      <w:hyperlink r:id="rId16" w:history="1">
        <w:r>
          <w:rPr>
            <w:color w:val="0000FF"/>
          </w:rPr>
          <w:t>заявлением</w:t>
        </w:r>
      </w:hyperlink>
      <w:r>
        <w:t xml:space="preserve"> о финансовом обеспечении предупредительных мер в территориальный орган Фонда социального страхования Российской Федерации по месту своей регистра</w:t>
      </w:r>
      <w:r>
        <w:t>ции в срок до 1 октября 2021 года.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right"/>
      </w:pPr>
      <w:r>
        <w:t>Министр</w:t>
      </w:r>
    </w:p>
    <w:p w:rsidR="00000000" w:rsidRDefault="0084488C">
      <w:pPr>
        <w:pStyle w:val="ConsPlusNormal"/>
        <w:jc w:val="right"/>
      </w:pPr>
      <w:r>
        <w:t>А.О.КОТЯКОВ</w:t>
      </w: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Normal"/>
        <w:jc w:val="right"/>
        <w:outlineLvl w:val="0"/>
      </w:pPr>
      <w:r>
        <w:t>Приложение</w:t>
      </w:r>
    </w:p>
    <w:p w:rsidR="00000000" w:rsidRDefault="0084488C">
      <w:pPr>
        <w:pStyle w:val="ConsPlusNormal"/>
        <w:jc w:val="right"/>
      </w:pPr>
      <w:r>
        <w:t>к приказу Министерства труда</w:t>
      </w:r>
    </w:p>
    <w:p w:rsidR="00000000" w:rsidRDefault="0084488C">
      <w:pPr>
        <w:pStyle w:val="ConsPlusNormal"/>
        <w:jc w:val="right"/>
      </w:pPr>
      <w:r>
        <w:t>и социальной защиты</w:t>
      </w:r>
    </w:p>
    <w:p w:rsidR="00000000" w:rsidRDefault="0084488C">
      <w:pPr>
        <w:pStyle w:val="ConsPlusNormal"/>
        <w:jc w:val="right"/>
      </w:pPr>
      <w:r>
        <w:t>Российской Федерации</w:t>
      </w:r>
    </w:p>
    <w:p w:rsidR="00000000" w:rsidRDefault="0084488C">
      <w:pPr>
        <w:pStyle w:val="ConsPlusNormal"/>
        <w:jc w:val="right"/>
      </w:pPr>
      <w:r>
        <w:t>от 14 июля 2021 г. N 467н</w:t>
      </w:r>
    </w:p>
    <w:p w:rsidR="00000000" w:rsidRDefault="0084488C">
      <w:pPr>
        <w:pStyle w:val="ConsPlusNormal"/>
        <w:jc w:val="right"/>
      </w:pPr>
    </w:p>
    <w:p w:rsidR="00000000" w:rsidRDefault="0084488C">
      <w:pPr>
        <w:pStyle w:val="ConsPlusTitle"/>
        <w:jc w:val="center"/>
      </w:pPr>
      <w:bookmarkStart w:id="1" w:name="Par42"/>
      <w:bookmarkEnd w:id="1"/>
      <w:r>
        <w:t>ПРАВИЛА</w:t>
      </w:r>
    </w:p>
    <w:p w:rsidR="00000000" w:rsidRDefault="0084488C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000000" w:rsidRDefault="0084488C">
      <w:pPr>
        <w:pStyle w:val="ConsPlusTitle"/>
        <w:jc w:val="center"/>
      </w:pPr>
      <w:r>
        <w:t>ПРОИЗВОДСТВЕННОГО ТРАВМАТИЗМА И ПРОФЕССИОНАЛЬНЫХ ЗАБОЛЕВАНИЙ</w:t>
      </w:r>
    </w:p>
    <w:p w:rsidR="00000000" w:rsidRDefault="0084488C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000000" w:rsidRDefault="0084488C">
      <w:pPr>
        <w:pStyle w:val="ConsPlusTitle"/>
        <w:jc w:val="center"/>
      </w:pPr>
      <w:r>
        <w:t>ЗАНЯТЫХ НА РАБОТАХ С ВРЕДНЫМИ И (ИЛИ) ОПАСНЫМИ</w:t>
      </w:r>
    </w:p>
    <w:p w:rsidR="00000000" w:rsidRDefault="0084488C">
      <w:pPr>
        <w:pStyle w:val="ConsPlusTitle"/>
        <w:jc w:val="center"/>
      </w:pPr>
      <w:r>
        <w:t>ПРОИЗВОДСТВЕННЫМИ ФАКТОРАМИ</w:t>
      </w:r>
    </w:p>
    <w:p w:rsidR="00000000" w:rsidRDefault="0084488C">
      <w:pPr>
        <w:pStyle w:val="ConsPlusNormal"/>
        <w:jc w:val="center"/>
      </w:pPr>
    </w:p>
    <w:p w:rsidR="00000000" w:rsidRDefault="0084488C">
      <w:pPr>
        <w:pStyle w:val="ConsPlusNormal"/>
        <w:ind w:firstLine="540"/>
        <w:jc w:val="both"/>
      </w:pPr>
      <w:r>
        <w:t>1. Правила финансового обеспечения предупредительных мер по сокра</w:t>
      </w:r>
      <w:r>
        <w:t>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определяют порядок и условия финансового обеспечения страхо</w:t>
      </w:r>
      <w:r>
        <w:t>вателем предупредительных мер (далее соответственно - предупредительные меры, Правила).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" w:name="Par50"/>
      <w:bookmarkEnd w:id="2"/>
      <w:r>
        <w:t xml:space="preserve">2. Финансовое обеспечение предупредительных мер осуществляется в пределах бюджетных </w:t>
      </w:r>
      <w:hyperlink r:id="rId17" w:history="1">
        <w:r>
          <w:rPr>
            <w:color w:val="0000FF"/>
          </w:rPr>
          <w:t>ассигнований</w:t>
        </w:r>
      </w:hyperlink>
      <w:r>
        <w:t>, предусмотренных бюджетом Фонда социального страхования Российской Федерации (далее - Фонд) на текущий финансовый год.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Финансовое обеспечение предупредительных мер осуществляется страхователем за счет собств</w:t>
      </w:r>
      <w:r>
        <w:t xml:space="preserve">енных средств с последующим возмещением произведенных им расходов за счет средств бюджета Фонда в пределах суммы, согласованной с территориальным органом Фонда на эти цели, но не более суммы страховых взносов на обязательное социальное </w:t>
      </w:r>
      <w:hyperlink r:id="rId18" w:history="1">
        <w:r>
          <w:rPr>
            <w:color w:val="0000FF"/>
          </w:rPr>
          <w:t>страхование</w:t>
        </w:r>
      </w:hyperlink>
      <w:r>
        <w:t xml:space="preserve"> от несчастных случаев на производстве и профессиональных заболеваний (далее - страховые взносы), начисленных страхователем за текущий финансовый год, за в</w:t>
      </w:r>
      <w:r>
        <w:t>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</w:t>
      </w:r>
      <w:r>
        <w:t>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Страхователь направляет на финансовое обеспечение предупредительных мер до 20 процентов сумм страховых взносов, начисле</w:t>
      </w:r>
      <w:r>
        <w:t xml:space="preserve">нных им за предшествующий календарный год, за вычетом расходов, произведенных в предшествующем календарном году на выплату </w:t>
      </w:r>
      <w:hyperlink r:id="rId19" w:history="1">
        <w:r>
          <w:rPr>
            <w:color w:val="0000FF"/>
          </w:rPr>
          <w:t>пособий</w:t>
        </w:r>
      </w:hyperlink>
      <w:r>
        <w:t xml:space="preserve"> по временной нетрудоспособности в свя</w:t>
      </w:r>
      <w:r>
        <w:t xml:space="preserve">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Федерации) на весь период его лечения и проезда к месту лечения и обратно.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Объем средств, направляемых на указанные цели, может быть увеличен до 30 процентов сумм страховых взносов, начисленных за п</w:t>
      </w:r>
      <w:r>
        <w:t xml:space="preserve">редшествующий календарный год, за вычетом расходов, произведенных в предшествующем календарном году на выплату </w:t>
      </w:r>
      <w:hyperlink r:id="rId21" w:history="1">
        <w:r>
          <w:rPr>
            <w:color w:val="0000FF"/>
          </w:rPr>
          <w:t>пособий</w:t>
        </w:r>
      </w:hyperlink>
      <w:r>
        <w:t xml:space="preserve"> по временной нетрудоспособности в связи с несчаст</w:t>
      </w:r>
      <w:r>
        <w:t xml:space="preserve">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Федерации) на весь период его лечения и проезда</w:t>
      </w:r>
      <w:r>
        <w:t xml:space="preserve">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</w:t>
      </w:r>
      <w:r>
        <w:t>етствии с пенсионным законодательством.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В случае если страхователь с численностью работающих до 100 человек не осуществлял два последовательных календарных года, предшествующие текущему финансовому году, финансовое обеспечение предупредительных мер, объем </w:t>
      </w:r>
      <w:r>
        <w:t>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предшествующие текущему финансовому году, и не может превышать сумму страховых взносов, на</w:t>
      </w:r>
      <w:r>
        <w:t xml:space="preserve">численных им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</w:t>
      </w:r>
      <w:r>
        <w:t>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3. Финансовому обеспечению за счет сумм страховых взносов подлежат расходы </w:t>
      </w:r>
      <w:r>
        <w:t>страхователя на следующие предупредительные меры: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3" w:name="Par56"/>
      <w:bookmarkEnd w:id="3"/>
      <w:r>
        <w:t>а) проведение специальной оценки условий труда;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4" w:name="Par57"/>
      <w:bookmarkEnd w:id="4"/>
      <w:r>
        <w:t>б) реализация мероприятий по приведению уровней воздействия вредных и (или) опасных производственных факторов на рабочих местах в соответс</w:t>
      </w:r>
      <w:r>
        <w:t>твие с государственными нормативными требованиями охраны труда;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5" w:name="Par58"/>
      <w:bookmarkEnd w:id="5"/>
      <w:r>
        <w:t>в) обучение по охране труда и (или) обучение по вопросам безопасного ведения работ, в том числе горных работ, а также действиям в случае аварии или инцидента на опасном производствен</w:t>
      </w:r>
      <w:r>
        <w:t>ном объекте следующих категорий работников: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руководители организаций малого предпринимательства;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работники организаций малого предпринимательства (с численностью работников до 50 человек), на которых возложены обязанности специалистов по охране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руко</w:t>
      </w:r>
      <w:r>
        <w:t>водители (в том числе руководители структурных подразделений) государственных (муниципальных) учреждений;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руководители и специалисты служб охраны труда организаций;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члены комитетов (комиссий) по охране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уполномоченные (доверенные) лица по охране труд</w:t>
      </w:r>
      <w:r>
        <w:t>а профессиональных союзов и иных уполномоченных работниками представительных органов;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6" w:name="Par65"/>
      <w:bookmarkEnd w:id="6"/>
      <w:r>
        <w:t xml:space="preserve">отдельные категории работников организаций, отнесенных в соответствии с действующим законодательством Российской Федерации к опасным производственным объектам, </w:t>
      </w:r>
      <w:r>
        <w:t>подлежащих обязательному обучению по охране труда в установленном порядке &lt;1&gt;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 (в случае, если обучен</w:t>
      </w:r>
      <w:r>
        <w:t>ие проводится с отрывом от производства в организации, осуществляющей образовательную деятельность);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Подпункт 2.3.2</w:t>
        </w:r>
      </w:hyperlink>
      <w:r>
        <w:t xml:space="preserve"> Порядка обучения по охране труда и проверки знаний требований охраны труда работников организаций, утвержденного постановлением Министерства труда и социального развития Российской Федерацией и Министерства образования Российской Федераци</w:t>
      </w:r>
      <w:r>
        <w:t>и от 13 января 2003 г. N 1/29 (зарегистрировано Министерством юстиции Российской Федерации 12 февраля 2003 г., регистрационный N 4209), с изменениями, внесенными приказом Министерства труда и социальной защиты Российской Федерации и Министерства образовани</w:t>
      </w:r>
      <w:r>
        <w:t>я и науки Российской Федерации от 30 ноября 2016 г. N 697н/1490 (зарегистрирован Министерством юстиции Российской Федерации 16 декабря 2016 г., регистрационный N 44767) (далее - Порядок N 1/29).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bookmarkStart w:id="7" w:name="Par69"/>
      <w:bookmarkEnd w:id="7"/>
      <w:r>
        <w:t>г) приобретение работникам, занятым на работах с в</w:t>
      </w:r>
      <w:r>
        <w:t>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союза, в соот</w:t>
      </w:r>
      <w:r>
        <w:t>ветствии с типовыми нормами бесплатной выдачи специальной одежды, специальной обуви и других средств индивидуальной защиты (далее соответственно - СИЗ, типовые нормы) и (или) на основании результатов проведения специальной оценки условий труда, а также смы</w:t>
      </w:r>
      <w:r>
        <w:t>вающих и (или) обезвреживающих средств;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8" w:name="Par70"/>
      <w:bookmarkEnd w:id="8"/>
      <w:r>
        <w:t>д)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9" w:name="Par71"/>
      <w:bookmarkEnd w:id="9"/>
      <w:r>
        <w:t>е) проведение обязательных п</w:t>
      </w:r>
      <w:r>
        <w:t>ериодических медицинских осмотров (обследований) работников &lt;2&gt;;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</w:t>
      </w:r>
      <w:r>
        <w:t xml:space="preserve">ы Российской Федерации и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</w:t>
      </w:r>
      <w:r>
        <w:t xml:space="preserve">медицинские осмотры при поступлении на работу и периодические медицинские осмотры" (зарегистрирован Министерством юстиции Российской Федерации 29 января 2021 г., регистрационный N 62278);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</w:t>
      </w:r>
      <w:r>
        <w:t>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</w:t>
      </w:r>
      <w:r>
        <w:t>ьные и периодические медицинские осмотры" (зарегистрирован Министерством юстиции Российской Федерации 29 января 2021 г., регистрационный N 62277).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bookmarkStart w:id="10" w:name="Par75"/>
      <w:bookmarkEnd w:id="10"/>
      <w:r>
        <w:t>ж) обеспечение лечебно-профилактическим питанием (далее - ЛПП) работников, для которых указанное п</w:t>
      </w:r>
      <w:r>
        <w:t xml:space="preserve">итание предусмотрено </w:t>
      </w:r>
      <w:hyperlink r:id="rId26" w:history="1">
        <w:r>
          <w:rPr>
            <w:color w:val="0000FF"/>
          </w:rPr>
          <w:t>Перечнем</w:t>
        </w:r>
      </w:hyperlink>
      <w:r>
        <w:t xml:space="preserve"> производств, профессий и должностей, работа в которых дает право на бесплатное получение лечебно-профилактического п</w:t>
      </w:r>
      <w:r>
        <w:t>итания в связи с особо вредными условиями труда, утвержденным приказом Министерства здравоохранения и социального развития Российской Федерации от 16 февраля 2009 г. N 46н (зарегистрирован Министерством юстиции Российской Федерации 20 апреля 2009 г., регис</w:t>
      </w:r>
      <w:r>
        <w:t xml:space="preserve">трационный N 13796) с изменениями, внесенными приказом Министерства труда и социальной защиты Российской Федерации от 27 февраля 2019 г. N 125н (зарегистрирован Министерством юстиции Российской Федерации 21 марта 2019 г., регистрационный N 54116) (далее - </w:t>
      </w:r>
      <w:r>
        <w:t>Перечень);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1" w:name="Par76"/>
      <w:bookmarkEnd w:id="11"/>
      <w:r>
        <w:t>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</w:t>
      </w:r>
      <w:r>
        <w:t>ухе, а также для определения наличия психоактивных веществ в моче, зарегистрированных в установленном порядке &lt;3&gt;;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</w:t>
      </w:r>
      <w:r>
        <w:t xml:space="preserve">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7897); </w:t>
      </w:r>
      <w:hyperlink r:id="rId28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bookmarkStart w:id="12" w:name="Par80"/>
      <w:bookmarkEnd w:id="12"/>
      <w:r>
        <w:t>и) приобрет</w:t>
      </w:r>
      <w:r>
        <w:t>ение страхователями, осуществляющими пассажирские и грузовые перевозки, приборов контроля за режимом труда и отдыха водителей (тахографов);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3" w:name="Par81"/>
      <w:bookmarkEnd w:id="13"/>
      <w:r>
        <w:t>к) приобретение страхователями аптечек для оказания первой помощи;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4" w:name="Par82"/>
      <w:bookmarkEnd w:id="14"/>
      <w:r>
        <w:t>л) приобретение отдельных при</w:t>
      </w:r>
      <w:r>
        <w:t>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</w:t>
      </w:r>
      <w:r>
        <w:t>сле на подземных работах;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5" w:name="Par83"/>
      <w:bookmarkEnd w:id="15"/>
      <w:r>
        <w:t>м)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</w:t>
      </w:r>
      <w:r>
        <w:t>исле горных работ, и действиям в случае аварии или инцидента на опасном производственном объекте и (или) дистанционную видео- и аудиофиксацию инструктажей, обучения и иных форм подготовки работников по безопасному производству работ, а также хранение резул</w:t>
      </w:r>
      <w:r>
        <w:t>ьтатов такой фиксации;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6" w:name="Par84"/>
      <w:bookmarkEnd w:id="16"/>
      <w:r>
        <w:t xml:space="preserve">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(исключая размещение в номерах высшей категории);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7" w:name="Par85"/>
      <w:bookmarkEnd w:id="17"/>
      <w:r>
        <w:t>о) приобретение отдельных приборов, устройств, оборудования и (или) комплексов (систем) прибор</w:t>
      </w:r>
      <w:r>
        <w:t>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факторами.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8" w:name="Par86"/>
      <w:bookmarkEnd w:id="18"/>
      <w:r>
        <w:t>3.1. Финансовому обеспечени</w:t>
      </w:r>
      <w:r>
        <w:t>ю в 2021 году за счет сумм страховых взносов подлежат расходы страхователя на реализацию мероприятий по предупреждению распространения новой коронавирусной инфекции (COVID-19):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19" w:name="Par87"/>
      <w:bookmarkEnd w:id="19"/>
      <w:r>
        <w:t xml:space="preserve">а) приобретение одноразовых масок, респираторов и (или) многоразовых </w:t>
      </w:r>
      <w:r>
        <w:t>тканых масок для защиты органов дыхания, а также щитков лицевых, бахил, перчаток, противочумных костюмов 1 типа, одноразовых халатов (далее - средства защиты);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0" w:name="Par88"/>
      <w:bookmarkEnd w:id="20"/>
      <w:r>
        <w:t>б) приобретение дезинфицирующих салфеток и (или) дезинфицирующих кожных антисептиков д</w:t>
      </w:r>
      <w:r>
        <w:t>ля обработки рук работников (далее - дезинфицирующие средства) и дозирующих устройств (оборудования) для обработки рук указанными антисептиками (далее - дозирующие устройства);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1" w:name="Par89"/>
      <w:bookmarkEnd w:id="21"/>
      <w:r>
        <w:t xml:space="preserve">в) приобретение устройств (оборудования), в том числе рециркуляторов </w:t>
      </w:r>
      <w:r>
        <w:t>воздуха, и (или) дезинфицирующих средств вирулицидного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2" w:name="Par90"/>
      <w:bookmarkEnd w:id="22"/>
      <w:r>
        <w:t>г) приобретение устройств (об</w:t>
      </w:r>
      <w:r>
        <w:t>орудования) для бесконтактного контроля температуры тела работника и (или) термометров;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3" w:name="Par91"/>
      <w:bookmarkEnd w:id="23"/>
      <w:r>
        <w:t>д) проведение лабораторного обследования работников на COVID-19 (метод ПЦР и (или) анализ на антитела к COVID-19).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4" w:name="Par92"/>
      <w:bookmarkEnd w:id="24"/>
      <w:r>
        <w:t xml:space="preserve">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</w:t>
      </w:r>
      <w:hyperlink r:id="rId30" w:history="1">
        <w:r>
          <w:rPr>
            <w:color w:val="0000FF"/>
          </w:rPr>
          <w:t>подпунктом 2 пункта 1 статьи 6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</w:t>
      </w:r>
      <w:r>
        <w:t>ции, 1998, N 31, ст. 3803; 2021, N 18, ст. 3070) (далее - страхователь), обращается с заявлением о финансовом обеспечении предупредительных мер (далее - заявление) в территориальный орган Фонда по месту своей регистрации в срок до 1 августа текущего календ</w:t>
      </w:r>
      <w:r>
        <w:t>арного года.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5. К заявлению прилагаются следующие документы (копии документов):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а) план финансового обеспечения предупредительных мер в текущем календарном году, рекомендуемый образец которого приведен в </w:t>
      </w:r>
      <w:hyperlink w:anchor="Par277" w:tooltip="ПЛАН" w:history="1">
        <w:r>
          <w:rPr>
            <w:color w:val="0000FF"/>
          </w:rPr>
          <w:t>приложении</w:t>
        </w:r>
      </w:hyperlink>
      <w:r>
        <w:t xml:space="preserve"> к Правил</w:t>
      </w:r>
      <w:r>
        <w:t>ам (далее - план финансового обеспечения), составленный с учетом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коллективного договора (соглашения по ох</w:t>
      </w:r>
      <w:r>
        <w:t>ране труда между работодателем и представительным органом работников), с указанием суммы финансирования;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б) копия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</w:r>
      <w:r>
        <w:t xml:space="preserve"> и (или) копия или выписка из коллективного договора (соглашения по охране труда между работодателем и представительным органом работников).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Заявление с прилагаемыми к нему документами (копиями документов) представляется страхователем либо лицом, представл</w:t>
      </w:r>
      <w:r>
        <w:t>яющим его интересы, на бумажном носителе либо в форме электронного документа.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5" w:name="Par97"/>
      <w:bookmarkEnd w:id="25"/>
      <w:r>
        <w:t>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</w:t>
      </w:r>
      <w:r>
        <w:t>нсового обеспечения предупредительных мер, в том числе: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а)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56" w:tooltip="а) проведение специальной оценки условий труда;" w:history="1">
        <w:r>
          <w:rPr>
            <w:color w:val="0000FF"/>
          </w:rPr>
          <w:t>под</w:t>
        </w:r>
        <w:r>
          <w:rPr>
            <w:color w:val="0000FF"/>
          </w:rPr>
          <w:t>пунктом "а"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локального нормативного акта о создании комиссии по проведению специальной оценки условий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гражданско-правового договора с организацией, проводящей специальную оценку условий труда, с указанием количества р</w:t>
      </w:r>
      <w:r>
        <w:t>абочих мест, в отношении которых проводится специальная оценка условий труда, и стоимости проведения специальной оценки условий труда на указанном количестве рабочих мест;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б)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</w:t>
      </w:r>
      <w:r>
        <w:t xml:space="preserve">я предупредительных мер, предусмотренных </w:t>
      </w:r>
      <w:hyperlink w:anchor="Par57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" w:history="1">
        <w:r>
          <w:rPr>
            <w:color w:val="0000FF"/>
          </w:rPr>
          <w:t>подпунктом "б"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отчета о проведении специальной оценки условий труда, подтверждающего превышение предельно допустимых уровней воздействия вредных и (или) опасных производственных факторов на соответствующих рабочих места</w:t>
      </w:r>
      <w:r>
        <w:t>х (копию сводной ведомости результатов проведения специальной оценки условий труда (</w:t>
      </w:r>
      <w:hyperlink r:id="rId31" w:history="1">
        <w:r>
          <w:rPr>
            <w:color w:val="0000FF"/>
          </w:rPr>
          <w:t>таблицы 1</w:t>
        </w:r>
      </w:hyperlink>
      <w:r>
        <w:t xml:space="preserve">, </w:t>
      </w:r>
      <w:hyperlink r:id="rId32" w:history="1">
        <w:r>
          <w:rPr>
            <w:color w:val="0000FF"/>
          </w:rPr>
          <w:t>2</w:t>
        </w:r>
      </w:hyperlink>
      <w:r>
        <w:t>) &lt;4&gt;;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&lt;4&gt;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</w:t>
      </w:r>
      <w:r>
        <w:t>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</w:t>
      </w:r>
      <w:r>
        <w:t>ции по ее заполнению" (зарегистрирован Министерством юстиции Российской Федерации 21 марта 2014, регистрационный N 31689).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>копию отчета о проведении специальной оценки условий труда на соответствующих рабочих местах после реализации соответствующих меропр</w:t>
      </w:r>
      <w:r>
        <w:t>иятий и свидетельствующего о снижении класса (подкласса) условий труда на соответствующих рабочих местах, которая может быть представлена при подтверждении расходов;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перечень оборудования с представлением технических характеристик и (или) перечень работ с </w:t>
      </w:r>
      <w:r>
        <w:t>представлением проектно-сметной документацией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договора на приобретение соо</w:t>
      </w:r>
      <w:r>
        <w:t>тветствующего оборудования и (или) на проведение соответствующих работ;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в)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58" w:tooltip="в) обучение по охране труда и (или) обучение по вопросам безопасного ведения работ, в том числе горных работ, а также действиям в случае аварии или инцидента на опасном производственном объекте следующих категорий работников:" w:history="1">
        <w:r>
          <w:rPr>
            <w:color w:val="0000FF"/>
          </w:rPr>
          <w:t>подпунктом "в"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приказа о направлении ра</w:t>
      </w:r>
      <w:r>
        <w:t>ботников на обучение по охране труда и (или) на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 с отрывом от производства;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копию договора на проведение </w:t>
      </w:r>
      <w:r>
        <w:t>обучения работодателей и работников по охране труда с организацией, оказывающей услуги по обучению работодателей и работников вопросам охраны труда (далее - обучающая организация) и аккредитованной в установленном порядке &lt;5&gt;, и (или) копию договора с орга</w:t>
      </w:r>
      <w:r>
        <w:t xml:space="preserve">низацией, осуществляющей образовательную деятельность, в которой проходили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 работники, указанные в </w:t>
      </w:r>
      <w:hyperlink w:anchor="Par65" w:tooltip="отдельные категории работников организаций, отнесенных в соответствии с действующим законодательством Российской Федерации к опасным производственным объектам, подлежащих обязательному обучению по охране труда в установленном порядке &lt;1&gt;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 (в случае, если обучение проводится с отрывом от производства в организации, осуществляющей образовательную деятель..." w:history="1">
        <w:r>
          <w:rPr>
            <w:color w:val="0000FF"/>
          </w:rPr>
          <w:t>абзаце восьмом подпункта "в"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&lt;5&gt;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</w:t>
      </w:r>
      <w:r>
        <w:t>сийской Федерации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(зарегистрирован Министерством юс</w:t>
      </w:r>
      <w:r>
        <w:t>тиции Российской Федерации 29 июня 2010 г., регистрационный N 17648) с изменениями, внесенными приказами Министерства здравоохранения и социального развития Российской Федерации от 10 сентября 2010 г. N 794н (зарегистрирован Министерством юстиции Российско</w:t>
      </w:r>
      <w:r>
        <w:t>й Федерации 4 октября 2010 г., регистрационный N 18605), от 30 июня 2011 г. N 644н (зарегистрирован Министерством юстиции Российской Федерации 22 июля 2011 г., регистрационный N 21489), от 22 ноября 2011 г. N 1379н (зарегистрирован Министерством юстиции Ро</w:t>
      </w:r>
      <w:r>
        <w:t xml:space="preserve">ссийской Федерации 20 декабря 2011 г., регистрационный N 22690), приказами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</w:t>
      </w:r>
      <w:r>
        <w:t>N 32284), от 15 июня 2015 г. N 373н (зарегистрирован Министерством юстиции Российской Федерации 9 июля 2015 г., регистрационный N 37940) и от 14 ноября 2016 г. N 640н (зарегистрирован Министерством юстиции Российской Федерации 22 декабря 2016 г., регистрац</w:t>
      </w:r>
      <w:r>
        <w:t>ионный N 44893).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 xml:space="preserve">копию уведомления Министерства труда и социальной защиты Российской Федерации (Министерства здравоохранения и социального развития Российской Федерации) о включении обучающей организации в реестр организаций, оказывающих услуги в области </w:t>
      </w:r>
      <w:r>
        <w:t>охраны труда &lt;5&gt;;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программы обучения, утвержденной в установленном порядке &lt;6&gt;;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&lt;6&gt; </w:t>
      </w:r>
      <w:hyperlink r:id="rId35" w:history="1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84488C">
      <w:pPr>
        <w:pStyle w:val="ConsPlusNormal"/>
        <w:ind w:firstLine="540"/>
        <w:jc w:val="both"/>
      </w:pPr>
    </w:p>
    <w:p w:rsidR="00000000" w:rsidRDefault="0084488C">
      <w:pPr>
        <w:pStyle w:val="ConsPlusNormal"/>
        <w:ind w:firstLine="540"/>
        <w:jc w:val="both"/>
      </w:pPr>
      <w:r>
        <w:t>копию свидетельства о регистрации опасного производственного объекта в государственном реес</w:t>
      </w:r>
      <w:r>
        <w:t xml:space="preserve">тре опасных производственных объектов в случае направления работников на обучение по охране труда в соответствии с </w:t>
      </w:r>
      <w:hyperlink r:id="rId36" w:history="1">
        <w:r>
          <w:rPr>
            <w:color w:val="0000FF"/>
          </w:rPr>
          <w:t>подпунктом 2.3.2</w:t>
        </w:r>
      </w:hyperlink>
      <w:r>
        <w:t xml:space="preserve"> Порядка N 1/29</w:t>
      </w:r>
      <w:r>
        <w:t xml:space="preserve"> или на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образовательной деятельности организации, в которой проход</w:t>
      </w:r>
      <w:r>
        <w:t xml:space="preserve">или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 работники, указанные в </w:t>
      </w:r>
      <w:hyperlink w:anchor="Par65" w:tooltip="отдельные категории работников организаций, отнесенных в соответствии с действующим законодательством Российской Федерации к опасным производственным объектам, подлежащих обязательному обучению по охране труда в установленном порядке &lt;1&gt;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 (в случае, если обучение проводится с отрывом от производства в организации, осуществляющей образовательную деятель..." w:history="1">
        <w:r>
          <w:rPr>
            <w:color w:val="0000FF"/>
          </w:rPr>
          <w:t>абзаце восьмом подпункта "в"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hyperlink r:id="rId37" w:history="1">
        <w:r>
          <w:rPr>
            <w:color w:val="0000FF"/>
          </w:rPr>
          <w:t>список</w:t>
        </w:r>
      </w:hyperlink>
      <w:r>
        <w:t xml:space="preserve"> работников, направляемых на обучение по охране труда и (или) на обучение по вопросам безопасного ведения работ, в том числе горных работ, и де</w:t>
      </w:r>
      <w:r>
        <w:t>йствиям в случае аварии или инцидента на опасном производственном объекте с документами, подтверждающими принадлежность указанных в них работников к той или иной категории работников, имеющих право проходить обучение за счет средств обязательного социально</w:t>
      </w:r>
      <w:r>
        <w:t>го страхования от несчастных случаев на производстве и профессиональных заболеваний, а именно: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руководителей организаций малого предпринимательства и работников организаций малого предпринимательства (с численностью работников д</w:t>
      </w:r>
      <w:r>
        <w:t>о 50 человек), на которых возложены обязанности специалистов по охране труда, - копии приказов о назначении на должность руководителей организаций малого предпринимательства; справку о средней численности работников организации малого предпринимательства з</w:t>
      </w:r>
      <w:r>
        <w:t>а прошедший календарный год; копии приказов о возложении на работников организаций малого предпринимательства (с численностью работников до 50 человек) обязанностей специалистов по охране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руководителей государственных (му</w:t>
      </w:r>
      <w:r>
        <w:t>ниципальных) учреждений - копии приказов о назначении на должность (приеме на работу) руководителей государственных (муниципальных) учреждений;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руководителей и специалистов служб охраны труда организаций - копии приказов о назна</w:t>
      </w:r>
      <w:r>
        <w:t>чении на должность (приеме на работу) руководителей и специалистов служб охраны труда организаций;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членов комитетов (комиссий) по охране труда - копии приказов работодателей об утверждении состава комитета (комиссии) по охране т</w:t>
      </w:r>
      <w:r>
        <w:t>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союзов и иных уполномоченных работниками представительных органов - выписки из протоколов решений профсоюзных органов или иных уполномоченных работниками пре</w:t>
      </w:r>
      <w:r>
        <w:t>дставительных органов о назначении уполномоченных (доверенных) лиц по охране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 случае включения в список отдельных категорий работников организаций, отнесенных в соответствии с действующим законодательством Российской Федерации к опасным производств</w:t>
      </w:r>
      <w:r>
        <w:t xml:space="preserve">енным объектам, - копии приказов о назначении на должность (приеме на работу) работников, подлежащих обучению по охране труда в соответствии с </w:t>
      </w:r>
      <w:hyperlink r:id="rId38" w:history="1">
        <w:r>
          <w:rPr>
            <w:color w:val="0000FF"/>
          </w:rPr>
          <w:t>подпун</w:t>
        </w:r>
        <w:r>
          <w:rPr>
            <w:color w:val="0000FF"/>
          </w:rPr>
          <w:t>ктом 2.3.2</w:t>
        </w:r>
      </w:hyperlink>
      <w:r>
        <w:t xml:space="preserve"> Порядка N 1/29;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г)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69" w:tooltip="г) 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, в соответствии с типовыми нормами бесплатной выдачи специальной одежды, специальной обуви и других средств индивидуальной защиты (далее соответственно - СИЗ, типовые нормы) и (или) на основании результатов про..." w:history="1">
        <w:r>
          <w:rPr>
            <w:color w:val="0000FF"/>
          </w:rPr>
          <w:t>подпунктом "г"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СИЗ с указанием пр</w:t>
      </w:r>
      <w:r>
        <w:t>офессий (должностей) работников, норм выдачи СИЗ со ссылкой на соответствующий пункт типовых норм, а также количества, стоимости, даты изготовления и срока годности приобретаемых СИЗ; сведения о дате изготовления и сроке годности приобретаемых СИЗ могут бы</w:t>
      </w:r>
      <w:r>
        <w:t>ть представлены при подтверждении расходов;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СИЗ, приобретаемых с учетом результатов проведения специальной оценки условий труда, с указанием профессий (должностей) работников, норм выдачи СИЗ, а также количества, стоимости, даты изготовления и сро</w:t>
      </w:r>
      <w:r>
        <w:t>ка годности приобретаемых СИЗ; сведения о дате изготовления и сроке годности приобретаемых СИЗ могут быть представлены при подтверждении расходов;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копии сертификатов (деклараций) соответствия СИЗ техническому </w:t>
      </w:r>
      <w:hyperlink r:id="rId39" w:history="1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019/2011), принятому решением Комиссии Таможенного союза от 9 декабря 2011 г. N 878, с изменениями, внесенными</w:t>
      </w:r>
      <w:r>
        <w:t xml:space="preserve"> решениями Коллегии Евразийской экономической комиссии от 13 ноября 2012 г. N 221, от 6 марта 2018 г. N 37, Совета Евразийской экономической комиссии от 28 мая 2019 г. N 55, решением Коллегии Евразийской экономической комиссии от 3 марта 2020 г. N 30;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</w:t>
      </w:r>
      <w:r>
        <w:t>ю действующего на момент приобретения СИЗ 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Федерации, - для СИЗ, изготовленных на территории Росс</w:t>
      </w:r>
      <w:r>
        <w:t>ийской Федерации &lt;7&gt;;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&lt;7&gt; </w:t>
      </w:r>
      <w:hyperlink r:id="rId40" w:history="1">
        <w:r>
          <w:rPr>
            <w:color w:val="0000FF"/>
          </w:rPr>
          <w:t>Правила</w:t>
        </w:r>
      </w:hyperlink>
      <w:r>
        <w:t xml:space="preserve"> выдачи заключения о подтверждении производства промышленной продукции на территории</w:t>
      </w:r>
      <w:r>
        <w:t xml:space="preserve"> Российской Федерации, утвержденные постановлением Правительства Российской Федерации от 17 июля 2015 г. N 719 (Собрание законодательства Российской Федерации, 2015, N 30, ст. 4597; 2021, N 21, ст. 3604).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>копию действующей на момент приобретения СИЗ декла</w:t>
      </w:r>
      <w:r>
        <w:t>рации о происхождении товара или сертификата о происхождении товара - для СИЗ, изготовленных на территории других государств - членов Евразийского экономического союза;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д)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</w:t>
      </w:r>
      <w:r>
        <w:t xml:space="preserve">редупредительных мер, предусмотренных </w:t>
      </w:r>
      <w:hyperlink w:anchor="Par70" w:tooltip="д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ar84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"н"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заключительный акт врачебной комиссии по итогам проведения обязательных периодических медицинских осмотров (обследований) работников (далее - заключительный акт);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список работников, направляемых на са</w:t>
      </w:r>
      <w:r>
        <w:t>наторно-курортное лечение, с указанием рекомендаций, содержащихся в заключительном акте;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</w:t>
      </w:r>
      <w:r>
        <w:t>ритории Российской Федерации;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договоров с организацией, осуществляющей санаторно-курортное лечение работников, и (или) счетов на приобретение путевок (в случае если организация, осуществляющая санаторно-курортное лечение работников, является структур</w:t>
      </w:r>
      <w:r>
        <w:t>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санаторно-курортного лечения работников);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калькуляцию стоимости путевки.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Дополнительно,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84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подпунктом "н"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копию справки для получения путевки на санаторно-курортное лечение по </w:t>
      </w:r>
      <w:hyperlink r:id="rId41" w:history="1">
        <w:r>
          <w:rPr>
            <w:color w:val="0000FF"/>
          </w:rPr>
          <w:t>форме</w:t>
        </w:r>
      </w:hyperlink>
      <w:r>
        <w:t>, утвержденной в соо</w:t>
      </w:r>
      <w:r>
        <w:t>тветствии с действующим законодательством Российской Федерации &lt;8&gt; (далее - справка по форме N 070/у), при отсутствии заключительного акта;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&lt;8&gt;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</w:t>
      </w:r>
      <w:r>
        <w:t>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</w:t>
      </w:r>
      <w:r>
        <w:t>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>список работников, направляе</w:t>
      </w:r>
      <w:r>
        <w:t xml:space="preserve">мых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</w:t>
      </w:r>
      <w:hyperlink r:id="rId43" w:history="1">
        <w:r>
          <w:rPr>
            <w:color w:val="0000FF"/>
          </w:rPr>
          <w:t>форме N 070/у</w:t>
        </w:r>
      </w:hyperlink>
      <w:r>
        <w:t>, при отсутствии заключительного акта;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письменное согласие работника, направляемого на санаторно-курортное лечение, на обработку его персональных данных;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е)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</w:t>
      </w:r>
      <w:r>
        <w:t xml:space="preserve">печения предупредительных мер, предусмотренных </w:t>
      </w:r>
      <w:hyperlink w:anchor="Par71" w:tooltip="е) проведение обязательных периодических медицинских осмотров (обследований) работников &lt;2&gt;;" w:history="1">
        <w:r>
          <w:rPr>
            <w:color w:val="0000FF"/>
          </w:rPr>
          <w:t>подпунктом "е"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списка работников, подлежащих прохождению обязатель</w:t>
      </w:r>
      <w:r>
        <w:t>ных периодических медицинских осмотров (обследований) в текущем календарном году, утвержденного в установленном порядке &lt;9&gt;, с указанием условий труда по результатам проведения специальной оценки условий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&lt;9&gt; </w:t>
      </w:r>
      <w:hyperlink r:id="rId4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</w:t>
      </w:r>
      <w:r>
        <w:t xml:space="preserve">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</w:t>
      </w:r>
      <w:r>
        <w:t xml:space="preserve">рых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N 62277);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и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</w:t>
      </w:r>
      <w:r>
        <w:t>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Министерством юстиции Российской Федерации 29 января 2021 г., регистрационный N 62278).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>копи</w:t>
      </w:r>
      <w:r>
        <w:t>ю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 - копию положения о данном структурном по</w:t>
      </w:r>
      <w:r>
        <w:t>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работников);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деятельности, в том числе на р</w:t>
      </w:r>
      <w:r>
        <w:t>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(обследований</w:t>
      </w:r>
      <w:r>
        <w:t>) работников);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ж)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75" w:tooltip="ж) обеспечение лечебно-профилактическим питанием (далее - ЛПП) работников, для которых указанное питание предусмотрено Перечнем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утвержденным приказом Министерства здравоохранения и социального развития Российской Федерации от 16 февраля 2009 г. N 46н (зарегистрирован Министерством юстиции Российской Федерации 20 апреля 2009 г., регистрационны..." w:history="1">
        <w:r>
          <w:rPr>
            <w:color w:val="0000FF"/>
          </w:rPr>
          <w:t>подпунктом "ж"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работников, которым выдается ЛПП, с указанием и</w:t>
      </w:r>
      <w:r>
        <w:t xml:space="preserve">х профессий (должностей) и норм выдачи со ссылкой на соответствующий пункт </w:t>
      </w:r>
      <w:hyperlink r:id="rId46" w:history="1">
        <w:r>
          <w:rPr>
            <w:color w:val="0000FF"/>
          </w:rPr>
          <w:t>Перечня</w:t>
        </w:r>
      </w:hyperlink>
      <w:r>
        <w:t>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номер рациона ЛПП;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график занятости работников, имеющих право </w:t>
      </w:r>
      <w:r>
        <w:t>на получение ЛПП;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документов о фактически отработанном работниками времени в особо вредных условиях труда;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постатейных смет расходов, запланированных страхователем на обеспечение работников ЛПП, на планируемый период;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договоров страховате</w:t>
      </w:r>
      <w:r>
        <w:t>ля с организациями общественного питания, если выдача ЛПП производилась не в структурных подразделениях страхователя;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документов, подтверждающих затраты страхователя на обеспечение работников ЛПП;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з)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7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, зарегистрированных в установленном порядке &lt;3&gt;;" w:history="1">
        <w:r>
          <w:rPr>
            <w:color w:val="0000FF"/>
          </w:rPr>
          <w:t>подпунктом "з"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локального нормативного а</w:t>
      </w:r>
      <w:r>
        <w:t>кта о проведении предсменных (послесменных) и (или) предрейсовых (послерейсовых) медицинских осмотров работников;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сведения о лицензии страхователя на осуществление медицинской деятельности, включающей работы (услуги) по медицинским осмотрам (предрейсовым, </w:t>
      </w:r>
      <w:r>
        <w:t>послерейсовым); по медицинским осмотрам (предсменным, послесменным), или копию договора страхователя с организацией, оказывающей услуги по проведению предрейсовых (послерейсовых) и (или) предсменных (послесменных) медицинских осмотров работников, с приложе</w:t>
      </w:r>
      <w:r>
        <w:t>нием сведений о лицензии данной организации на право осуществления указанного вида деятельности;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медицинских изделий для количественного определения алкоголя в выдыхаемом воздухе, а также определения наличия психоактивных веществ в моче, с указанием их количества и стоимости;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копии регистрационных удостоверений на приобретаемые </w:t>
      </w:r>
      <w:r>
        <w:t>медицинские изделия;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и)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80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;" w:history="1">
        <w:r>
          <w:rPr>
            <w:color w:val="0000FF"/>
          </w:rPr>
          <w:t>подпунктом "и"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страхователем пассажирских и (или) грузовых перевозок (при наличии) и (или) копию документа, подтверждающего соответств</w:t>
      </w:r>
      <w:r>
        <w:t>ующий вид экономической деятельности страхователя;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транспортных средств (далее - ТС), подлежащих оснащению тахографами, с указанием их государственного регистрационного номера, даты выпуска, сведений о прохождении ТС последнего технического осмотр</w:t>
      </w:r>
      <w:r>
        <w:t>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паспортов ТС;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счетов на оплату приобретаемых тахографов;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</w:t>
      </w:r>
      <w:r>
        <w:t xml:space="preserve">печения предупредительных мер, предусмотренных </w:t>
      </w:r>
      <w:hyperlink w:anchor="Par81" w:tooltip="к) приобретение страхователями аптечек для оказания первой помощи;" w:history="1">
        <w:r>
          <w:rPr>
            <w:color w:val="0000FF"/>
          </w:rPr>
          <w:t>подпунктом "к" пункта 3</w:t>
        </w:r>
      </w:hyperlink>
      <w:r>
        <w:t xml:space="preserve"> Правил, - перечень приобретаемых медицинских изделий &lt;10&gt; с указанием количества и стоимост</w:t>
      </w:r>
      <w:r>
        <w:t>и приобретаемых медицинских изделий, а также с указанием санитарных постов, подлежащих комплектации аптечками для оказания первой помощи;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4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2020 г. N 1331н "Об утверждении требований к комплектации медицинскими изделиями аптечки для оказания первой помощи работникам" (зарегистрирован Министерством юстиции Российско</w:t>
      </w:r>
      <w:r>
        <w:t>й Федерации 10 марта 2021 г., регистрационный N 62703).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ind w:firstLine="540"/>
        <w:jc w:val="both"/>
      </w:pPr>
      <w:r>
        <w:t xml:space="preserve">л)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82" w:tooltip="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" w:history="1">
        <w:r>
          <w:rPr>
            <w:color w:val="0000FF"/>
          </w:rPr>
          <w:t>подпунктами "л"</w:t>
        </w:r>
      </w:hyperlink>
      <w:r>
        <w:t xml:space="preserve"> и </w:t>
      </w:r>
      <w:hyperlink w:anchor="Par83" w:tooltip="м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фиксацию инструктажей, обучения и иных форм подготовки работников по безопасному производству работ, а также хранение результатов такой фиксации;" w:history="1">
        <w:r>
          <w:rPr>
            <w:color w:val="0000FF"/>
          </w:rPr>
          <w:t>"м"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соответствующих приборов, устройств, оборудования и (или) комплексов (систем) приборов, устройств, оборудования;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(выписки из) тех</w:t>
      </w:r>
      <w:r>
        <w:t>нических проектов и (или) проектной документации, которыми предусмотрено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</w:t>
      </w:r>
      <w:r>
        <w:t>ботников и (или) контроля за безопасным ведением работ в рамках технологических процессов, в том числе на подземных работах;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образовательной деятельности, в случае приобретения отдельных приборов, устройств, оборудовани</w:t>
      </w:r>
      <w:r>
        <w:t>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</w:t>
      </w:r>
      <w:r>
        <w:t>те и (или) дистанционную видео- и аудиофиксацию обучения работников по безопасному производству работ, а также хранение результатов такой фиксации;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м)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</w:t>
      </w:r>
      <w:r>
        <w:t xml:space="preserve"> предусмотренных </w:t>
      </w:r>
      <w:hyperlink w:anchor="Par85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." w:history="1">
        <w:r>
          <w:rPr>
            <w:color w:val="0000FF"/>
          </w:rPr>
          <w:t>подпунктом "о" пункта 3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заключительный акт врачебной комиссии по итогам проведения обязательных периодических медицинских осмотров (обследований) р</w:t>
      </w:r>
      <w:r>
        <w:t>аботников;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списки работников, направляемых на мониторинг состояния здоровья на рабочем месте, с указанием рекомендаций, содержащихся в заключительном акте;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копию договора с медицинской организацией, оказывающей услуги страхователю в проведении мониторинга </w:t>
      </w:r>
      <w:r>
        <w:t>состояния здоровья работников на рабочем месте;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</w:t>
      </w:r>
      <w:r>
        <w:t xml:space="preserve"> здоровья работников, занятых на работах с вредными и (или) опасными производственными факторами, с указанием количества, стоимости, даты изготовления и срока годности, а также техническую документацию, подтверждающую использование указанного оборудования </w:t>
      </w:r>
      <w:r>
        <w:t>непосредственно для мониторинга состояния здоровья работников;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регистрационных удостоверений и сертификатов, подтверждающих возможность использования приобретаемых отдельных приборов, устройств, оборудования и (или) комплексов (систем) приборов, устр</w:t>
      </w:r>
      <w:r>
        <w:t>ойств, оборудования, сервисов, систем, непосредственно для проведения мониторинга состояния здоровья работников на рабочем месте.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6.1. Для обоснования финансового обеспечения мероприятий, указанных в </w:t>
      </w:r>
      <w:hyperlink w:anchor="Par86" w:tooltip="3.1. Финансовому обеспечению в 2021 году за счет сумм страховых взносов подлежат расходы страхователя на реализацию мероприятий по предупреждению распространения новой коронавирусной инфекции (COVID-19):" w:history="1">
        <w:r>
          <w:rPr>
            <w:color w:val="0000FF"/>
          </w:rPr>
          <w:t>пункте 3.1</w:t>
        </w:r>
      </w:hyperlink>
      <w:r>
        <w:t xml:space="preserve"> Правил, страхователь дополнительно к заявлению и </w:t>
      </w:r>
      <w:hyperlink w:anchor="Par277" w:tooltip="ПЛАН" w:history="1">
        <w:r>
          <w:rPr>
            <w:color w:val="0000FF"/>
          </w:rPr>
          <w:t>плану</w:t>
        </w:r>
      </w:hyperlink>
      <w:r>
        <w:t xml:space="preserve"> финансового обеспечения представляет документы (копии документов), обосновывающие необходимость финансового обеспечения конкретных мероприятий, в том числе: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а)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</w:t>
      </w:r>
      <w:r>
        <w:t xml:space="preserve">ения предупредительных мер мероприятий, предусмотренных </w:t>
      </w:r>
      <w:hyperlink w:anchor="Par87" w:tooltip="а) приобретение одноразовых масок, респираторов и (или) многоразовых тканых масок для защиты органов дыхания, а также щитков лицевых, бахил, перчаток, противочумных костюмов 1 типа, одноразовых халатов (далее - средства защиты);" w:history="1">
        <w:r>
          <w:rPr>
            <w:color w:val="0000FF"/>
          </w:rPr>
          <w:t>подпунктом "а" пункта 3.1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средств защиты с указанием их количества, стоимости, даты изготовления и срока годности;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сертификатов (деклараций) соответствия, оформлен</w:t>
      </w:r>
      <w:r>
        <w:t>ных в порядке, установленном действующим законодательством, в случае, если приобретаемые средства защиты подлежат обязательной сертификации (декларированию);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б)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 мероприятий, предусмотренных </w:t>
      </w:r>
      <w:hyperlink w:anchor="Par88" w:tooltip="б) приобретение дезинфицирующих салфеток и (или) дезинфицирующих кожных антисептиков для обработки рук работников (далее - дезинфицирующие средства) и дозирующих устройств (оборудования) для обработки рук указанными антисептиками (далее - дозирующие устройства);" w:history="1">
        <w:r>
          <w:rPr>
            <w:color w:val="0000FF"/>
          </w:rPr>
          <w:t>подпунктом "б" пункта 3.1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дезинфицирующих средств с указанием их количества, стоимости, даты изготовления и срока г</w:t>
      </w:r>
      <w:r>
        <w:t>одности;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дозирующих устройств с указанием их количества и стоимости;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сертификатов (деклараций) соответствия, оформленных в порядке, установленном действующим законодательством, в случае, если приобретаемые дезинфицирующие средс</w:t>
      </w:r>
      <w:r>
        <w:t>тва, дозирующие устройства подлежат обязательной сертификации (декларированию);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в)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 мероприятий, предусмотренных </w:t>
      </w:r>
      <w:hyperlink w:anchor="Par89" w:tooltip="в) приобретение устройств (оборудования), в том числе рециркуляторов воздуха, и (или) дезинфицирующих средств вирулицидного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;" w:history="1">
        <w:r>
          <w:rPr>
            <w:color w:val="0000FF"/>
          </w:rPr>
          <w:t>подпунктом "в" пункта 3.1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дезинфицирующих средств вирулицидного действия с указанием их количества, стоимости, даты изготовления и срока годности;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устройств (оборудования), в том числе</w:t>
      </w:r>
      <w:r>
        <w:t xml:space="preserve"> рециркуляторов воздуха,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 дезинфицирующими средствами вирулицидного действия с указанием их количества и </w:t>
      </w:r>
      <w:r>
        <w:t>стоимости;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регистрационных удостоверений на приобретаемые рециркуляторы воздуха;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сертификатов (деклараций) соответствия, оформленных в порядке, установленном действующим законодательством, в случае, если приобретаемые дезинфицирующие средства в</w:t>
      </w:r>
      <w:r>
        <w:t>ирулицидного действия подлежат обязательной сертификации (декларированию);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г)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 мероприятий, предусмотренных </w:t>
      </w:r>
      <w:hyperlink w:anchor="Par90" w:tooltip="г) приобретение устройств (оборудования) для бесконтактного контроля температуры тела работника и (или) термометров;" w:history="1">
        <w:r>
          <w:rPr>
            <w:color w:val="0000FF"/>
          </w:rPr>
          <w:t>подпунктом "г" пункта 3.1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перечень приобретаемых устройств (оборудования) для бесконтактного контроля температуры тела работн</w:t>
      </w:r>
      <w:r>
        <w:t>ика и (или) термометров с указанием их количества и стоимости;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копии сертификатов (деклараций) соответствия, оформленных в порядке, установленном действующим законодательством, в случае, если приобретаемые устройства (оборудования) подлежат обязательной се</w:t>
      </w:r>
      <w:r>
        <w:t>ртификации (декларированию);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д)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 мероприятий, предусмотренных </w:t>
      </w:r>
      <w:hyperlink w:anchor="Par91" w:tooltip="д) проведение лабораторного обследования работников на COVID-19 (метод ПЦР и (или) анализ на антитела к COVID-19)." w:history="1">
        <w:r>
          <w:rPr>
            <w:color w:val="0000FF"/>
          </w:rPr>
          <w:t>подпунктом "д" пункта 3.1</w:t>
        </w:r>
      </w:hyperlink>
      <w:r>
        <w:t xml:space="preserve"> Правил: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списка работников, направляемых на обследование на COVID-19 (метод ПЦР и (или) анализ на антитела к COVID-19);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копию договора на проведение обследования работников </w:t>
      </w:r>
      <w:r>
        <w:t>на COVID-19 (метод ПЦР и (или) анализ на антитела к COVID-19) с медицинской организацией (медицинской лабораторией) и документа, подтверждающего стоимость обследования 1 работника, при отсутствии указанной информации в договоре;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</w:t>
      </w:r>
      <w:r>
        <w:t>ествление медицинской деятельности по работе (услуге) по клинической лабораторной диагностике и копию документа, подтверждающего допуск медицинской организации (медицинской лаборатории) к проведению работ по обследованию (тестированию) работников на COVID-</w:t>
      </w:r>
      <w:r>
        <w:t>19 (метод ПЦР и (или) анализ на антитела к COVID-19);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копию регистрационного удостоверения на использование на территории Российской Федерации соответствующих тестов (тест-систем).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7. В рамках межведомственного взаимодействия территориальный орган Фонда за</w:t>
      </w:r>
      <w:r>
        <w:t>прашивает посредством межведомственного запроса: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а) в Министерстве труда и социальной защиты Российской Федерации: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включении организации, проводящей специальную оценку условий труда, в реестр организаций, проводящих специальную оценку условий тр</w:t>
      </w:r>
      <w:r>
        <w:t xml:space="preserve">уда (реестр организаций, оказывающих услуги в области охраны труда), -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56" w:tooltip="а) проведение специальной оценки условий труда;" w:history="1">
        <w:r>
          <w:rPr>
            <w:color w:val="0000FF"/>
          </w:rPr>
          <w:t>подпунктом "а"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сведения о включении обучающей организации в реестр организаций, оказывающих услуги в области охраны труда, -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</w:t>
      </w:r>
      <w:r>
        <w:t xml:space="preserve">ер, предусмотренных </w:t>
      </w:r>
      <w:hyperlink w:anchor="Par58" w:tooltip="в) обучение по охране труда и (или) обучение по вопросам безопасного ведения работ, в том числе горных работ, а также действиям в случае аварии или инцидента на опасном производственном объекте следующих категорий работников:" w:history="1">
        <w:r>
          <w:rPr>
            <w:color w:val="0000FF"/>
          </w:rPr>
          <w:t>подпунктом "в"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б) в Федеральной службе по надзору в сфере здравоохранения: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</w:t>
      </w:r>
      <w:r>
        <w:t xml:space="preserve">ие работников на территории Российской Федерации, -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70" w:tooltip="д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ar84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"н"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деятельности, в</w:t>
      </w:r>
      <w:r>
        <w:t xml:space="preserve">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</w:t>
      </w:r>
      <w:r>
        <w:t xml:space="preserve">й) работников, -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71" w:tooltip="е) проведение обязательных периодических медицинских осмотров (обследований) работников &lt;2&gt;;" w:history="1">
        <w:r>
          <w:rPr>
            <w:color w:val="0000FF"/>
          </w:rPr>
          <w:t>подпунктом "е"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(предрейсовым, послерейсовым); по медицинским осмотрам (предсменным, послесменным) организации - в случае в</w:t>
      </w:r>
      <w:r>
        <w:t xml:space="preserve">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7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, зарегистрированных в установленном порядке &lt;3&gt;;" w:history="1">
        <w:r>
          <w:rPr>
            <w:color w:val="0000FF"/>
          </w:rPr>
          <w:t>подпунктом "з" пункта 3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в) в Федеральной службе по экологическому, т</w:t>
      </w:r>
      <w:r>
        <w:t>ехнологическому и атомному надзору - сведения о регистрации опасного производственного объекта в государственном реестре опасных производственных объектов;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г) в Федеральной службе по надзору в сфере образования и науки - сведения о лицензии на осуществлени</w:t>
      </w:r>
      <w:r>
        <w:t>е образовательной деятельности;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д) в Пенсионном фонде Российской Федерации: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страховом номере индивидуального лицевого счета застрахованного лица;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об отнесении работника к категории лиц предпенсионного возраста;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факте получения пенсии.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Сведения о лицензии 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</w:t>
      </w:r>
      <w:r>
        <w:t xml:space="preserve">держащихся в Едином государственном реестре юридических лиц (ЕГРЮЛ), в случае включения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80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;" w:history="1">
        <w:r>
          <w:rPr>
            <w:color w:val="0000FF"/>
          </w:rPr>
          <w:t>подпунктом "и" пункта 3</w:t>
        </w:r>
      </w:hyperlink>
      <w:r>
        <w:t xml:space="preserve"> Правил, ежедневно поступают в территориальный орган Фонда в рамках системы "одного окна" из территориального органа Фед</w:t>
      </w:r>
      <w:r>
        <w:t>еральной налоговой службы.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Страхователь вправе представить самостоятельно в территориальный орган Фонда документы (копии документов), сведения о которых могут быть запрошены территориальным органом Фонда в рамках межведомственного взаимодействия в соответс</w:t>
      </w:r>
      <w:r>
        <w:t>твии с настоящим пунктом.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8. Копии документов, прилагаемых к заявлению, должны быть заверены печатью страхователя (при наличии печати).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Представление страхователями иных документов (копий документов), в том числе запрашиваемых посредством межведомственного</w:t>
      </w:r>
      <w:r>
        <w:t xml:space="preserve"> запроса, не требуется.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9. Территориальный орган Фонда размещает на официальном сайте территориального органа Фонда в информационно-телекоммуникационной сети "Интернет" информацию: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а) о поступившем заявлении, включая дату и время его поступления, наименова</w:t>
      </w:r>
      <w:r>
        <w:t>нии страхователя - в течение одного рабочего дня с даты регистрации заявления;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б) о ходе рассмотрения заявления.</w:t>
      </w:r>
    </w:p>
    <w:p w:rsidR="00000000" w:rsidRDefault="0084488C">
      <w:pPr>
        <w:pStyle w:val="ConsPlusNormal"/>
        <w:spacing w:before="240"/>
        <w:ind w:firstLine="540"/>
        <w:jc w:val="both"/>
      </w:pPr>
      <w:bookmarkStart w:id="26" w:name="Par235"/>
      <w:bookmarkEnd w:id="26"/>
      <w:r>
        <w:t>10. Решение о финансовом обеспечении предупредительных мер или об отказе в финансовом обеспечении предупредительных мер (далее - ре</w:t>
      </w:r>
      <w:r>
        <w:t>шение) принимается территориальным органом Фонда: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а) в отношении страхователей, у которых сумма страховых взносов, начисленных за предшествующий год, составляет до 25 000,0 тыс. рублей включительно - в течение 10 рабочих дней со дня получения заявления и п</w:t>
      </w:r>
      <w:r>
        <w:t xml:space="preserve">олного комплекта документов, указанных в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97" w:tooltip="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нсового обеспечения предупредительных мер, в том числе:" w:history="1">
        <w:r>
          <w:rPr>
            <w:color w:val="0000FF"/>
          </w:rPr>
          <w:t>6</w:t>
        </w:r>
      </w:hyperlink>
      <w:r>
        <w:t xml:space="preserve"> Правил;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б) в отношении страхователей, у которых сумма страховых взносов, начисленных за предшествующий год, составляет более 25 000,0 тыс. рублей - после получения заявления и </w:t>
      </w:r>
      <w:r>
        <w:t xml:space="preserve">полного комплекта документов, указанных в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97" w:tooltip="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нсового обеспечения предупредительных мер, в том числе:" w:history="1">
        <w:r>
          <w:rPr>
            <w:color w:val="0000FF"/>
          </w:rPr>
          <w:t>6</w:t>
        </w:r>
      </w:hyperlink>
      <w:r>
        <w:t xml:space="preserve"> Правил, и согласования проекта решения с Фондом; в этом случае территориальный орган Фонда в течение 3 рабочих дней со дня получения заявления и полного комплекта документов, </w:t>
      </w:r>
      <w:r>
        <w:t xml:space="preserve">указанных в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97" w:tooltip="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нсового обеспечения предупредительных мер, в том числе:" w:history="1">
        <w:r>
          <w:rPr>
            <w:color w:val="0000FF"/>
          </w:rPr>
          <w:t>6</w:t>
        </w:r>
      </w:hyperlink>
      <w:r>
        <w:t xml:space="preserve"> Правил, направляет их и проект решения на согласование в Фонд; Фонд согласовывает (или отказывает в согласовании, с указанием причин) представленный проект решения территориального органа Фонда в течение 1</w:t>
      </w:r>
      <w:r>
        <w:t>5 рабочих дней со дня его поступления.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11. Решение оформляется приказом территориального органа Фонда и в течение 3 рабочих дней с даты его подписания направляется страхователю (в случае принятия решения об отказе в финансовом обеспечении предупредительных</w:t>
      </w:r>
      <w:r>
        <w:t xml:space="preserve"> мер - с обоснованием причин отказа).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12. Территориальный орган Фонда принимает решение об отказе в финансовом обеспечении предупредительных мер в следующих случаях: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а) если на день подачи заявления у страхователя имеются непогашенные недоимка, задолженнос</w:t>
      </w:r>
      <w:r>
        <w:t>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б) представленные док</w:t>
      </w:r>
      <w:r>
        <w:t>ументы содержат недостоверную информацию;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в) если предусмотренные бюджетом Фонда средства на финансовое обеспечение предупредительных мер на текущий год полностью распределены;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г) при представлении страхователем неполного комплекта документов.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Отказ в фина</w:t>
      </w:r>
      <w:r>
        <w:t>нсовом обеспечении предупредительных мер по другим основаниям не допускается.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Страхователь вправе повторно, но не позднее срока, установленного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пунктом 4</w:t>
        </w:r>
      </w:hyperlink>
      <w:r>
        <w:t xml:space="preserve"> Правил, обратиться с заявлением в территориальный орган Фонда по месту с</w:t>
      </w:r>
      <w:r>
        <w:t>воей регистрации.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13. Страхователь вправе дополнительно, в случае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w:anchor="Par50" w:tooltip="2. Финансовое обеспечение предупредительных мер осуществляется в пределах бюджетных ассигнований, предусмотренных бюджетом Фонда социального страхования Российской Федерации (далее - Фонд) на текущий финансовый год." w:history="1">
        <w:r>
          <w:rPr>
            <w:color w:val="0000FF"/>
          </w:rPr>
          <w:t>пунктом 2</w:t>
        </w:r>
      </w:hyperlink>
      <w:r>
        <w:t xml:space="preserve"> Правил (далее - расчетный о</w:t>
      </w:r>
      <w:r>
        <w:t xml:space="preserve">бъем средств), и после получения приказа территориального органа Фонда о финансовом обеспечении предупредительных мер, но не позднее срока, установленного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пунктом 4</w:t>
        </w:r>
      </w:hyperlink>
      <w:r>
        <w:t xml:space="preserve"> Правил, обратиться в территориальный орган Фонда по месту сво</w:t>
      </w:r>
      <w:r>
        <w:t>ей регистрации с заявлением на сумму, не превышающую разницу между расчетным объемом средств и суммой финансового обеспечения предупредительных мер, указанной в приказе территориального органа Фонда по первоначальному заявлению. В данном случае страховател</w:t>
      </w:r>
      <w:r>
        <w:t xml:space="preserve">ь обязан предоставить вместе с заявлением документы (копии документов), предусмотренные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ar97" w:tooltip="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нсового обеспечения предупредительных мер, в том числе:" w:history="1">
        <w:r>
          <w:rPr>
            <w:color w:val="0000FF"/>
          </w:rPr>
          <w:t>6</w:t>
        </w:r>
      </w:hyperlink>
      <w:r>
        <w:t xml:space="preserve"> Правил.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14. Страхователь в срок до 20 ноября текущего финансового года имеет право обратиться в территориальный орган Фонда по м</w:t>
      </w:r>
      <w:r>
        <w:t xml:space="preserve">есту своей регистрации с заявлением о внесении изменений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обеспечения, согласованный территориальным органом Фонда, в пределах суммы финансового обеспечения в соответствии с согласованным территориальным о</w:t>
      </w:r>
      <w:r>
        <w:t xml:space="preserve">рганом Фонда </w:t>
      </w:r>
      <w:hyperlink w:anchor="Par277" w:tooltip="ПЛАН" w:history="1">
        <w:r>
          <w:rPr>
            <w:color w:val="0000FF"/>
          </w:rPr>
          <w:t>планом</w:t>
        </w:r>
      </w:hyperlink>
      <w:r>
        <w:t xml:space="preserve"> финансового обеспечения, с обоснованием необходимости внесения изменений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и предоставлением полного комплекта документов, предусмотренных </w:t>
      </w:r>
      <w:hyperlink w:anchor="Par92" w:tooltip="4. Для получения решения Фонда о финансовом обеспечении предупредительных мер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Собрание законодательства Российской Федерации, 1998, N 31, ст. 3803; 2021, N 18, ст. 3070) (далее - страхователь), обращается с заявлением о финан...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ar97" w:tooltip="6. Для обоснования финансового обеспечения предупредительных мер страхователь дополнительно представляет документы (копии документов), обосновывающие необходимость финансового обеспечения предупредительных мер, в том числе:" w:history="1">
        <w:r>
          <w:rPr>
            <w:color w:val="0000FF"/>
          </w:rPr>
          <w:t>6</w:t>
        </w:r>
      </w:hyperlink>
      <w:r>
        <w:t xml:space="preserve"> Правил, для обоснования предупредительных мер, по которым в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вносятся изменения.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Принятие решения о внесе</w:t>
      </w:r>
      <w:r>
        <w:t xml:space="preserve">нии изменений в ранее согласованный территориальным органом Фонда </w:t>
      </w:r>
      <w:hyperlink w:anchor="Par277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осуществляется в порядке, установленном </w:t>
      </w:r>
      <w:hyperlink w:anchor="Par235" w:tooltip="10. Решение о финансовом обеспечении предупредительных мер или об отказе в финансовом обеспечении предупредительных мер (далее - решение) принимается территориальным органом Фонда:" w:history="1">
        <w:r>
          <w:rPr>
            <w:color w:val="0000FF"/>
          </w:rPr>
          <w:t>пунктом 10</w:t>
        </w:r>
      </w:hyperlink>
      <w:r>
        <w:t xml:space="preserve"> Правил.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15. Решение об отказе в финансовом обеспечении предупредительных мер может быть обжаловано страхователем в Фонд или </w:t>
      </w:r>
      <w:r>
        <w:t>в суд в порядке, установленном законодательством Российской Федерации.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16. Страхователь ведет в установленном порядке учет средств, направленных на финансовое обеспечение предупредительных мер, и ежеквартально представляет в территориальный орган Фонда отч</w:t>
      </w:r>
      <w:r>
        <w:t>ет об их использовании.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 xml:space="preserve">17. После выполнения предупредительных мер, предусмотренных </w:t>
      </w:r>
      <w:hyperlink w:anchor="Par277" w:tooltip="ПЛАН" w:history="1">
        <w:r>
          <w:rPr>
            <w:color w:val="0000FF"/>
          </w:rPr>
          <w:t>планом</w:t>
        </w:r>
      </w:hyperlink>
      <w:r>
        <w:t xml:space="preserve"> финансового обеспечения, страхователь обращается в территориальный орган Фонда по месту регистрации с заявлением о возмещении произв</w:t>
      </w:r>
      <w:r>
        <w:t>еденных расходов на оплату предупредительных мер с представлением документов, подтверждающих произведенные расходы, не позднее 15 декабря текущего года.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документов, подтверждающих произведенные расходы, принимает решение о возмещении за счет сред</w:t>
      </w:r>
      <w:r>
        <w:t>ств бюджета Фонда расходов и производит перечисление средств на расчетный счет страхователя, указанный в этом заявлении.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18. Страхователь несет ответственность, предусмотренную законодательством Российской Федерации, за целевое и в полном объеме использова</w:t>
      </w:r>
      <w:r>
        <w:t xml:space="preserve">ние сумм страховых взносов на финансовое обеспечение предупредительных мер в соответствии с согласованным территориальным органом Фонда </w:t>
      </w:r>
      <w:hyperlink w:anchor="Par277" w:tooltip="ПЛАН" w:history="1">
        <w:r>
          <w:rPr>
            <w:color w:val="0000FF"/>
          </w:rPr>
          <w:t>планом</w:t>
        </w:r>
      </w:hyperlink>
      <w:r>
        <w:t xml:space="preserve"> финансового обеспечения и в случае неполного использования указанных средств соо</w:t>
      </w:r>
      <w:r>
        <w:t>бщает об этом в территориальный орган Фонда по месту своей регистрации до 10 октября текущего года.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19. Расходы, фактически произведенные страхователем, но не подтвержденные документами о целевом использовании средств либо произведенные на основании неправ</w:t>
      </w:r>
      <w:r>
        <w:t>ильно оформленных или выданных с нарушением установленного порядка документов, не подлежат возмещению.</w:t>
      </w:r>
    </w:p>
    <w:p w:rsidR="00000000" w:rsidRDefault="0084488C">
      <w:pPr>
        <w:pStyle w:val="ConsPlusNormal"/>
        <w:spacing w:before="240"/>
        <w:ind w:firstLine="540"/>
        <w:jc w:val="both"/>
      </w:pPr>
      <w:r>
        <w:t>20.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</w:t>
      </w:r>
      <w:r>
        <w:t xml:space="preserve">телем в соответствии с согласованным территориальным органом Фонда </w:t>
      </w:r>
      <w:hyperlink w:anchor="Par277" w:tooltip="ПЛАН" w:history="1">
        <w:r>
          <w:rPr>
            <w:color w:val="0000FF"/>
          </w:rPr>
          <w:t>планом</w:t>
        </w:r>
      </w:hyperlink>
      <w:r>
        <w:t xml:space="preserve"> финансового обеспечения.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right"/>
        <w:outlineLvl w:val="1"/>
      </w:pPr>
      <w:r>
        <w:t>Приложение</w:t>
      </w:r>
    </w:p>
    <w:p w:rsidR="00000000" w:rsidRDefault="0084488C">
      <w:pPr>
        <w:pStyle w:val="ConsPlusNormal"/>
        <w:jc w:val="right"/>
      </w:pPr>
      <w:r>
        <w:t>к Правилам финансового обеспечения</w:t>
      </w:r>
    </w:p>
    <w:p w:rsidR="00000000" w:rsidRDefault="0084488C">
      <w:pPr>
        <w:pStyle w:val="ConsPlusNormal"/>
        <w:jc w:val="right"/>
      </w:pPr>
      <w:r>
        <w:t>предупредительных мер по сокращению</w:t>
      </w:r>
    </w:p>
    <w:p w:rsidR="00000000" w:rsidRDefault="0084488C">
      <w:pPr>
        <w:pStyle w:val="ConsPlusNormal"/>
        <w:jc w:val="right"/>
      </w:pPr>
      <w:r>
        <w:t>производственного травматизма</w:t>
      </w:r>
    </w:p>
    <w:p w:rsidR="00000000" w:rsidRDefault="0084488C">
      <w:pPr>
        <w:pStyle w:val="ConsPlusNormal"/>
        <w:jc w:val="right"/>
      </w:pPr>
      <w:r>
        <w:t>и профе</w:t>
      </w:r>
      <w:r>
        <w:t>ссиональных заболеваний</w:t>
      </w:r>
    </w:p>
    <w:p w:rsidR="00000000" w:rsidRDefault="0084488C">
      <w:pPr>
        <w:pStyle w:val="ConsPlusNormal"/>
        <w:jc w:val="right"/>
      </w:pPr>
      <w:r>
        <w:t>работников и санаторно-курортного</w:t>
      </w:r>
    </w:p>
    <w:p w:rsidR="00000000" w:rsidRDefault="0084488C">
      <w:pPr>
        <w:pStyle w:val="ConsPlusNormal"/>
        <w:jc w:val="right"/>
      </w:pPr>
      <w:r>
        <w:t>лечения работников, занятых</w:t>
      </w:r>
    </w:p>
    <w:p w:rsidR="00000000" w:rsidRDefault="0084488C">
      <w:pPr>
        <w:pStyle w:val="ConsPlusNormal"/>
        <w:jc w:val="right"/>
      </w:pPr>
      <w:r>
        <w:t>на работах с вредными и (или) опасными</w:t>
      </w:r>
    </w:p>
    <w:p w:rsidR="00000000" w:rsidRDefault="0084488C">
      <w:pPr>
        <w:pStyle w:val="ConsPlusNormal"/>
        <w:jc w:val="right"/>
      </w:pPr>
      <w:r>
        <w:t>производственными факторами,</w:t>
      </w:r>
    </w:p>
    <w:p w:rsidR="00000000" w:rsidRDefault="0084488C">
      <w:pPr>
        <w:pStyle w:val="ConsPlusNormal"/>
        <w:jc w:val="right"/>
      </w:pPr>
      <w:r>
        <w:t>утвержденным приказом Министерства</w:t>
      </w:r>
    </w:p>
    <w:p w:rsidR="00000000" w:rsidRDefault="0084488C">
      <w:pPr>
        <w:pStyle w:val="ConsPlusNormal"/>
        <w:jc w:val="right"/>
      </w:pPr>
      <w:r>
        <w:t>труда и социальной защиты</w:t>
      </w:r>
    </w:p>
    <w:p w:rsidR="00000000" w:rsidRDefault="0084488C">
      <w:pPr>
        <w:pStyle w:val="ConsPlusNormal"/>
        <w:jc w:val="right"/>
      </w:pPr>
      <w:r>
        <w:t>Российской Федерации</w:t>
      </w:r>
    </w:p>
    <w:p w:rsidR="00000000" w:rsidRDefault="0084488C">
      <w:pPr>
        <w:pStyle w:val="ConsPlusNormal"/>
        <w:jc w:val="right"/>
      </w:pPr>
      <w:r>
        <w:t>от 14 июля 2021 г. N</w:t>
      </w:r>
      <w:r>
        <w:t xml:space="preserve"> 467н</w:t>
      </w:r>
    </w:p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right"/>
      </w:pPr>
      <w:r>
        <w:t>Рекомендуемый образец</w:t>
      </w:r>
    </w:p>
    <w:p w:rsidR="00000000" w:rsidRDefault="008448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6288"/>
        <w:gridCol w:w="1353"/>
      </w:tblGrid>
      <w:tr w:rsidR="00000000" w:rsidRPr="0084488C">
        <w:tc>
          <w:tcPr>
            <w:tcW w:w="9071" w:type="dxa"/>
            <w:gridSpan w:val="3"/>
          </w:tcPr>
          <w:p w:rsidR="00000000" w:rsidRPr="0084488C" w:rsidRDefault="0084488C">
            <w:pPr>
              <w:pStyle w:val="ConsPlusNormal"/>
              <w:jc w:val="center"/>
            </w:pPr>
            <w:bookmarkStart w:id="27" w:name="Par277"/>
            <w:bookmarkEnd w:id="27"/>
            <w:r w:rsidRPr="0084488C">
              <w:t>ПЛАН</w:t>
            </w:r>
          </w:p>
          <w:p w:rsidR="00000000" w:rsidRPr="0084488C" w:rsidRDefault="0084488C">
            <w:pPr>
              <w:pStyle w:val="ConsPlusNormal"/>
              <w:jc w:val="center"/>
            </w:pPr>
            <w:r w:rsidRPr="0084488C"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</w:t>
            </w:r>
            <w:r w:rsidRPr="0084488C">
              <w:t>_ год</w:t>
            </w:r>
          </w:p>
        </w:tc>
      </w:tr>
      <w:tr w:rsidR="00000000" w:rsidRPr="0084488C">
        <w:tc>
          <w:tcPr>
            <w:tcW w:w="143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353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143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(наименование страхователя)</w:t>
            </w:r>
          </w:p>
        </w:tc>
        <w:tc>
          <w:tcPr>
            <w:tcW w:w="1353" w:type="dxa"/>
          </w:tcPr>
          <w:p w:rsidR="00000000" w:rsidRPr="0084488C" w:rsidRDefault="0084488C">
            <w:pPr>
              <w:pStyle w:val="ConsPlusNormal"/>
            </w:pPr>
          </w:p>
        </w:tc>
      </w:tr>
    </w:tbl>
    <w:p w:rsidR="00000000" w:rsidRDefault="008448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2778"/>
        <w:gridCol w:w="802"/>
        <w:gridCol w:w="794"/>
        <w:gridCol w:w="737"/>
        <w:gridCol w:w="706"/>
        <w:gridCol w:w="414"/>
        <w:gridCol w:w="414"/>
        <w:gridCol w:w="414"/>
        <w:gridCol w:w="416"/>
      </w:tblGrid>
      <w:tr w:rsidR="00000000" w:rsidRPr="0084488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N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Наименование предупредительных мер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Обоснование для проведения предупредительных мер (коллективный договор, соглашение по охране труда, перечень мероприятий по улучшению условий и охраны труда)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Срок исполнения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Единицы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Количество</w:t>
            </w:r>
          </w:p>
        </w:tc>
        <w:tc>
          <w:tcPr>
            <w:tcW w:w="2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Планируемые расходы, руб.</w:t>
            </w:r>
          </w:p>
        </w:tc>
      </w:tr>
      <w:tr w:rsidR="00000000" w:rsidRPr="0084488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всего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в том числе по кварталам</w:t>
            </w:r>
          </w:p>
        </w:tc>
      </w:tr>
      <w:tr w:rsidR="00000000" w:rsidRPr="0084488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II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III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IV</w:t>
            </w:r>
          </w:p>
        </w:tc>
      </w:tr>
      <w:tr w:rsidR="00000000" w:rsidRPr="0084488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11</w:t>
            </w:r>
          </w:p>
        </w:tc>
      </w:tr>
      <w:tr w:rsidR="00000000" w:rsidRPr="0084488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</w:tr>
    </w:tbl>
    <w:p w:rsidR="00000000" w:rsidRDefault="008448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1247"/>
        <w:gridCol w:w="341"/>
        <w:gridCol w:w="3285"/>
      </w:tblGrid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  <w:r w:rsidRPr="0084488C">
              <w:t>Руководитель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(подпись)</w:t>
            </w: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(Ф.И.О.) (отчество указывается при наличии)</w:t>
            </w: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  <w:r w:rsidRPr="0084488C">
              <w:t>Главный бухгалтер (при наличии)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(подпись)</w:t>
            </w: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(Ф.И.О.) (отчество указывается при наличии)</w:t>
            </w: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  <w:ind w:left="283"/>
            </w:pPr>
            <w:r w:rsidRPr="0084488C">
              <w:t>"__" _________ 20__ год</w:t>
            </w: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  <w:r w:rsidRPr="0084488C">
              <w:t>М.П. (при наличии)</w:t>
            </w: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СОГЛАСОВАНО:</w:t>
            </w:r>
          </w:p>
          <w:p w:rsidR="00000000" w:rsidRPr="0084488C" w:rsidRDefault="0084488C">
            <w:pPr>
              <w:pStyle w:val="ConsPlusNormal"/>
              <w:jc w:val="center"/>
            </w:pPr>
            <w:r w:rsidRPr="0084488C">
              <w:t>Управляющий</w:t>
            </w:r>
          </w:p>
        </w:tc>
        <w:tc>
          <w:tcPr>
            <w:tcW w:w="1587" w:type="dxa"/>
            <w:gridSpan w:val="2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(наименование территориального органа Фонда социального страхования Российской Федерации)</w:t>
            </w:r>
          </w:p>
        </w:tc>
        <w:tc>
          <w:tcPr>
            <w:tcW w:w="34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(подпись)</w:t>
            </w: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000000" w:rsidRPr="0084488C" w:rsidRDefault="0084488C">
            <w:pPr>
              <w:pStyle w:val="ConsPlusNormal"/>
              <w:jc w:val="center"/>
            </w:pPr>
            <w:r w:rsidRPr="0084488C">
              <w:t>(Ф.И.О.) (отчество указывается при наличии)</w:t>
            </w: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247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  <w:r w:rsidRPr="0084488C">
              <w:t>"__" _________ 20__ год</w:t>
            </w:r>
          </w:p>
        </w:tc>
        <w:tc>
          <w:tcPr>
            <w:tcW w:w="34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247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  <w:tr w:rsidR="00000000" w:rsidRPr="0084488C">
        <w:tc>
          <w:tcPr>
            <w:tcW w:w="3855" w:type="dxa"/>
          </w:tcPr>
          <w:p w:rsidR="00000000" w:rsidRPr="0084488C" w:rsidRDefault="0084488C">
            <w:pPr>
              <w:pStyle w:val="ConsPlusNormal"/>
            </w:pPr>
            <w:r w:rsidRPr="0084488C">
              <w:t>М.П. (при наличии)</w:t>
            </w:r>
          </w:p>
        </w:tc>
        <w:tc>
          <w:tcPr>
            <w:tcW w:w="340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1247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41" w:type="dxa"/>
          </w:tcPr>
          <w:p w:rsidR="00000000" w:rsidRPr="0084488C" w:rsidRDefault="0084488C">
            <w:pPr>
              <w:pStyle w:val="ConsPlusNormal"/>
            </w:pPr>
          </w:p>
        </w:tc>
        <w:tc>
          <w:tcPr>
            <w:tcW w:w="3285" w:type="dxa"/>
          </w:tcPr>
          <w:p w:rsidR="00000000" w:rsidRPr="0084488C" w:rsidRDefault="0084488C">
            <w:pPr>
              <w:pStyle w:val="ConsPlusNormal"/>
            </w:pPr>
          </w:p>
        </w:tc>
      </w:tr>
    </w:tbl>
    <w:p w:rsidR="00000000" w:rsidRDefault="0084488C">
      <w:pPr>
        <w:pStyle w:val="ConsPlusNormal"/>
        <w:jc w:val="both"/>
      </w:pPr>
    </w:p>
    <w:p w:rsidR="00000000" w:rsidRDefault="0084488C">
      <w:pPr>
        <w:pStyle w:val="ConsPlusNormal"/>
        <w:jc w:val="both"/>
      </w:pPr>
    </w:p>
    <w:p w:rsidR="0084488C" w:rsidRDefault="008448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488C">
      <w:headerReference w:type="default" r:id="rId48"/>
      <w:footerReference w:type="default" r:id="rId4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8C" w:rsidRDefault="0084488C">
      <w:pPr>
        <w:spacing w:after="0" w:line="240" w:lineRule="auto"/>
      </w:pPr>
      <w:r>
        <w:separator/>
      </w:r>
    </w:p>
  </w:endnote>
  <w:endnote w:type="continuationSeparator" w:id="0">
    <w:p w:rsidR="0084488C" w:rsidRDefault="0084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48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84488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4488C" w:rsidRDefault="0084488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84488C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84488C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4488C" w:rsidRDefault="0084488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84488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4488C" w:rsidRDefault="0084488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84488C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84488C">
            <w:rPr>
              <w:rFonts w:ascii="Tahoma" w:hAnsi="Tahoma" w:cs="Tahoma"/>
              <w:sz w:val="20"/>
              <w:szCs w:val="20"/>
            </w:rPr>
            <w:fldChar w:fldCharType="begin"/>
          </w:r>
          <w:r w:rsidRPr="0084488C">
            <w:rPr>
              <w:rFonts w:ascii="Tahoma" w:hAnsi="Tahoma" w:cs="Tahoma"/>
              <w:sz w:val="20"/>
              <w:szCs w:val="20"/>
            </w:rPr>
            <w:instrText>\PAGE</w:instrText>
          </w:r>
          <w:r w:rsidR="00156F11" w:rsidRPr="0084488C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</w:t>
          </w:r>
          <w:r w:rsidRPr="0084488C">
            <w:rPr>
              <w:rFonts w:ascii="Tahoma" w:hAnsi="Tahoma" w:cs="Tahoma"/>
              <w:sz w:val="20"/>
              <w:szCs w:val="20"/>
            </w:rPr>
            <w:fldChar w:fldCharType="end"/>
          </w:r>
          <w:r w:rsidRPr="0084488C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84488C">
            <w:rPr>
              <w:rFonts w:ascii="Tahoma" w:hAnsi="Tahoma" w:cs="Tahoma"/>
              <w:sz w:val="20"/>
              <w:szCs w:val="20"/>
            </w:rPr>
            <w:fldChar w:fldCharType="begin"/>
          </w:r>
          <w:r w:rsidRPr="0084488C">
            <w:rPr>
              <w:rFonts w:ascii="Tahoma" w:hAnsi="Tahoma" w:cs="Tahoma"/>
              <w:sz w:val="20"/>
              <w:szCs w:val="20"/>
            </w:rPr>
            <w:instrText>\NUMPAGES</w:instrText>
          </w:r>
          <w:r w:rsidR="00156F11" w:rsidRPr="0084488C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</w:t>
          </w:r>
          <w:r w:rsidRPr="0084488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4488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8C" w:rsidRDefault="0084488C">
      <w:pPr>
        <w:spacing w:after="0" w:line="240" w:lineRule="auto"/>
      </w:pPr>
      <w:r>
        <w:separator/>
      </w:r>
    </w:p>
  </w:footnote>
  <w:footnote w:type="continuationSeparator" w:id="0">
    <w:p w:rsidR="0084488C" w:rsidRDefault="0084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84488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4488C" w:rsidRDefault="0084488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84488C">
            <w:rPr>
              <w:rFonts w:ascii="Tahoma" w:hAnsi="Tahoma" w:cs="Tahoma"/>
              <w:sz w:val="16"/>
              <w:szCs w:val="16"/>
            </w:rPr>
            <w:t>Приказ Минтруда России от 14.07.2021 N 467н</w:t>
          </w:r>
          <w:r w:rsidRPr="0084488C">
            <w:rPr>
              <w:rFonts w:ascii="Tahoma" w:hAnsi="Tahoma" w:cs="Tahoma"/>
              <w:sz w:val="16"/>
              <w:szCs w:val="16"/>
            </w:rPr>
            <w:br/>
            <w:t>"Об утверждении Правил финансового обеспечения предупредительных мер по сокр...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4488C" w:rsidRDefault="0084488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84488C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84488C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84488C">
            <w:rPr>
              <w:rFonts w:ascii="Tahoma" w:hAnsi="Tahoma" w:cs="Tahoma"/>
              <w:sz w:val="18"/>
              <w:szCs w:val="18"/>
            </w:rPr>
            <w:br/>
          </w:r>
          <w:r w:rsidRPr="0084488C">
            <w:rPr>
              <w:rFonts w:ascii="Tahoma" w:hAnsi="Tahoma" w:cs="Tahoma"/>
              <w:sz w:val="16"/>
              <w:szCs w:val="16"/>
            </w:rPr>
            <w:t>Дата сохранения: 14.09.2021</w:t>
          </w:r>
        </w:p>
      </w:tc>
    </w:tr>
  </w:tbl>
  <w:p w:rsidR="00000000" w:rsidRDefault="008448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4488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F11"/>
    <w:rsid w:val="00156F11"/>
    <w:rsid w:val="008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6109&amp;date=14.09.2021" TargetMode="External"/><Relationship Id="rId18" Type="http://schemas.openxmlformats.org/officeDocument/2006/relationships/hyperlink" Target="https://login.consultant.ru/link/?req=doc&amp;base=LAW&amp;n=381458&amp;date=14.09.2021&amp;dst=100077&amp;field=134" TargetMode="External"/><Relationship Id="rId26" Type="http://schemas.openxmlformats.org/officeDocument/2006/relationships/hyperlink" Target="https://login.consultant.ru/link/?req=doc&amp;base=LAW&amp;n=320854&amp;date=14.09.2021&amp;dst=100015&amp;field=134" TargetMode="External"/><Relationship Id="rId39" Type="http://schemas.openxmlformats.org/officeDocument/2006/relationships/hyperlink" Target="https://login.consultant.ru/link/?req=doc&amp;base=LAW&amp;n=347441&amp;date=14.09.2021&amp;dst=10002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65953&amp;date=14.09.2021" TargetMode="External"/><Relationship Id="rId34" Type="http://schemas.openxmlformats.org/officeDocument/2006/relationships/hyperlink" Target="https://login.consultant.ru/link/?req=doc&amp;base=LAW&amp;n=209731&amp;date=14.09.2021" TargetMode="External"/><Relationship Id="rId42" Type="http://schemas.openxmlformats.org/officeDocument/2006/relationships/hyperlink" Target="https://login.consultant.ru/link/?req=doc&amp;base=LAW&amp;n=369436&amp;date=14.09.2021" TargetMode="External"/><Relationship Id="rId47" Type="http://schemas.openxmlformats.org/officeDocument/2006/relationships/hyperlink" Target="https://login.consultant.ru/link/?req=doc&amp;base=LAW&amp;n=378982&amp;date=14.09.202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4341&amp;date=14.09.2021&amp;dst=100053&amp;field=134" TargetMode="External"/><Relationship Id="rId12" Type="http://schemas.openxmlformats.org/officeDocument/2006/relationships/hyperlink" Target="https://login.consultant.ru/link/?req=doc&amp;base=LAW&amp;n=202964&amp;date=14.09.2021" TargetMode="External"/><Relationship Id="rId17" Type="http://schemas.openxmlformats.org/officeDocument/2006/relationships/hyperlink" Target="https://login.consultant.ru/link/?req=doc&amp;base=LAW&amp;n=370107&amp;date=14.09.2021&amp;dst=100040&amp;field=134" TargetMode="External"/><Relationship Id="rId25" Type="http://schemas.openxmlformats.org/officeDocument/2006/relationships/hyperlink" Target="https://login.consultant.ru/link/?req=doc&amp;base=LAW&amp;n=375353&amp;date=14.09.2021&amp;dst=100006&amp;field=134" TargetMode="External"/><Relationship Id="rId33" Type="http://schemas.openxmlformats.org/officeDocument/2006/relationships/hyperlink" Target="https://login.consultant.ru/link/?req=doc&amp;base=LAW&amp;n=360445&amp;date=14.09.2021&amp;dst=103391&amp;field=134" TargetMode="External"/><Relationship Id="rId38" Type="http://schemas.openxmlformats.org/officeDocument/2006/relationships/hyperlink" Target="https://login.consultant.ru/link/?req=doc&amp;base=LAW&amp;n=209079&amp;date=14.09.2021&amp;dst=100057&amp;field=134" TargetMode="External"/><Relationship Id="rId46" Type="http://schemas.openxmlformats.org/officeDocument/2006/relationships/hyperlink" Target="https://login.consultant.ru/link/?req=doc&amp;base=LAW&amp;n=320854&amp;date=14.09.2021&amp;dst=10001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1427&amp;date=14.09.2021&amp;dst=100426&amp;field=134" TargetMode="External"/><Relationship Id="rId20" Type="http://schemas.openxmlformats.org/officeDocument/2006/relationships/hyperlink" Target="https://login.consultant.ru/link/?req=doc&amp;base=LAW&amp;n=388711&amp;date=14.09.2021&amp;dst=100803&amp;field=134" TargetMode="External"/><Relationship Id="rId29" Type="http://schemas.openxmlformats.org/officeDocument/2006/relationships/hyperlink" Target="https://login.consultant.ru/link/?req=doc&amp;base=LAW&amp;n=383451&amp;date=14.09.2021&amp;dst=88&amp;field=134" TargetMode="External"/><Relationship Id="rId41" Type="http://schemas.openxmlformats.org/officeDocument/2006/relationships/hyperlink" Target="https://login.consultant.ru/link/?req=doc&amp;base=LAW&amp;n=369436&amp;date=14.09.2021&amp;dst=10071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1458&amp;date=14.09.2021&amp;dst=191&amp;field=134" TargetMode="External"/><Relationship Id="rId11" Type="http://schemas.openxmlformats.org/officeDocument/2006/relationships/hyperlink" Target="https://login.consultant.ru/link/?req=doc&amp;base=LAW&amp;n=202556&amp;date=14.09.2021" TargetMode="External"/><Relationship Id="rId24" Type="http://schemas.openxmlformats.org/officeDocument/2006/relationships/hyperlink" Target="https://login.consultant.ru/link/?req=doc&amp;base=LAW&amp;n=375352&amp;date=14.09.2021&amp;dst=100020&amp;field=134" TargetMode="External"/><Relationship Id="rId32" Type="http://schemas.openxmlformats.org/officeDocument/2006/relationships/hyperlink" Target="https://login.consultant.ru/link/?req=doc&amp;base=LAW&amp;n=360445&amp;date=14.09.2021&amp;dst=103600&amp;field=134" TargetMode="External"/><Relationship Id="rId37" Type="http://schemas.openxmlformats.org/officeDocument/2006/relationships/hyperlink" Target="https://login.consultant.ru/link/?req=doc&amp;base=LAW&amp;n=338036&amp;date=14.09.2021&amp;dst=100013&amp;field=134" TargetMode="External"/><Relationship Id="rId40" Type="http://schemas.openxmlformats.org/officeDocument/2006/relationships/hyperlink" Target="https://login.consultant.ru/link/?req=doc&amp;base=LAW&amp;n=394840&amp;date=14.09.2021&amp;dst=33&amp;field=134" TargetMode="External"/><Relationship Id="rId45" Type="http://schemas.openxmlformats.org/officeDocument/2006/relationships/hyperlink" Target="https://login.consultant.ru/link/?req=doc&amp;base=LAW&amp;n=375352&amp;date=14.09.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6087&amp;date=14.09.2021" TargetMode="External"/><Relationship Id="rId23" Type="http://schemas.openxmlformats.org/officeDocument/2006/relationships/hyperlink" Target="https://login.consultant.ru/link/?req=doc&amp;base=LAW&amp;n=209079&amp;date=14.09.2021&amp;dst=100057&amp;field=134" TargetMode="External"/><Relationship Id="rId28" Type="http://schemas.openxmlformats.org/officeDocument/2006/relationships/hyperlink" Target="https://login.consultant.ru/link/?req=doc&amp;base=LAW&amp;n=201811&amp;date=14.09.2021" TargetMode="External"/><Relationship Id="rId36" Type="http://schemas.openxmlformats.org/officeDocument/2006/relationships/hyperlink" Target="https://login.consultant.ru/link/?req=doc&amp;base=LAW&amp;n=209079&amp;date=14.09.2021&amp;dst=100057&amp;fie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9557&amp;date=14.09.2021&amp;dst=100137&amp;field=134" TargetMode="External"/><Relationship Id="rId19" Type="http://schemas.openxmlformats.org/officeDocument/2006/relationships/hyperlink" Target="https://login.consultant.ru/link/?req=doc&amp;base=LAW&amp;n=65953&amp;date=14.09.2021" TargetMode="External"/><Relationship Id="rId31" Type="http://schemas.openxmlformats.org/officeDocument/2006/relationships/hyperlink" Target="https://login.consultant.ru/link/?req=doc&amp;base=LAW&amp;n=360445&amp;date=14.09.2021&amp;dst=103571&amp;field=134" TargetMode="External"/><Relationship Id="rId44" Type="http://schemas.openxmlformats.org/officeDocument/2006/relationships/hyperlink" Target="https://login.consultant.ru/link/?req=doc&amp;base=LAW&amp;n=375353&amp;date=14.09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8737&amp;date=14.09.2021" TargetMode="External"/><Relationship Id="rId14" Type="http://schemas.openxmlformats.org/officeDocument/2006/relationships/hyperlink" Target="https://login.consultant.ru/link/?req=doc&amp;base=LAW&amp;n=307412&amp;date=14.09.2021" TargetMode="External"/><Relationship Id="rId22" Type="http://schemas.openxmlformats.org/officeDocument/2006/relationships/hyperlink" Target="https://login.consultant.ru/link/?req=doc&amp;base=LAW&amp;n=388711&amp;date=14.09.2021&amp;dst=100803&amp;field=134" TargetMode="External"/><Relationship Id="rId27" Type="http://schemas.openxmlformats.org/officeDocument/2006/relationships/hyperlink" Target="https://login.consultant.ru/link/?req=doc&amp;base=LAW&amp;n=369066&amp;date=14.09.2021" TargetMode="External"/><Relationship Id="rId30" Type="http://schemas.openxmlformats.org/officeDocument/2006/relationships/hyperlink" Target="https://login.consultant.ru/link/?req=doc&amp;base=LAW&amp;n=381458&amp;date=14.09.2021&amp;dst=235&amp;field=134" TargetMode="External"/><Relationship Id="rId35" Type="http://schemas.openxmlformats.org/officeDocument/2006/relationships/hyperlink" Target="https://login.consultant.ru/link/?req=doc&amp;base=LAW&amp;n=378036&amp;date=14.09.2021&amp;dst=100226&amp;field=134" TargetMode="External"/><Relationship Id="rId43" Type="http://schemas.openxmlformats.org/officeDocument/2006/relationships/hyperlink" Target="https://login.consultant.ru/link/?req=doc&amp;base=LAW&amp;n=369436&amp;date=14.09.2021&amp;dst=100712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73845&amp;date=14.09.2021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11524</Words>
  <Characters>65691</Characters>
  <Application>Microsoft Office Word</Application>
  <DocSecurity>2</DocSecurity>
  <Lines>547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Приказ Минтруда России от 14.07.2021 N 467н"Об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</vt:lpstr>
      <vt:lpstr/>
      <vt:lpstr>Зарегистрировано в Минюсте России 8 сентября 2021 г. N 64932</vt:lpstr>
      <vt:lpstr>Приложение</vt:lpstr>
      <vt:lpstr>    Приложение</vt:lpstr>
    </vt:vector>
  </TitlesOfParts>
  <Company>КонсультантПлюс Версия 4021.00.20</Company>
  <LinksUpToDate>false</LinksUpToDate>
  <CharactersWithSpaces>77061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14.07.2021 N 467н"Об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</dc:title>
  <dc:creator>user</dc:creator>
  <cp:lastModifiedBy>user</cp:lastModifiedBy>
  <cp:revision>2</cp:revision>
  <dcterms:created xsi:type="dcterms:W3CDTF">2021-09-14T08:03:00Z</dcterms:created>
  <dcterms:modified xsi:type="dcterms:W3CDTF">2021-09-14T08:03:00Z</dcterms:modified>
</cp:coreProperties>
</file>