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0F4D19" w:rsidRDefault="00E9192D" w:rsidP="000F4D19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0F4D19">
        <w:rPr>
          <w:b/>
          <w:sz w:val="32"/>
          <w:szCs w:val="32"/>
        </w:rPr>
        <w:t>Обзор</w:t>
      </w:r>
    </w:p>
    <w:p w:rsidR="00E9192D" w:rsidRPr="000F4D19" w:rsidRDefault="00E9192D" w:rsidP="000F4D19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0F4D19">
        <w:rPr>
          <w:b/>
          <w:sz w:val="32"/>
          <w:szCs w:val="32"/>
        </w:rPr>
        <w:t>отдельных законодательных и нормативных правовых актов, в том числе</w:t>
      </w:r>
      <w:r w:rsidRPr="000F4D19">
        <w:rPr>
          <w:b/>
          <w:bCs/>
          <w:sz w:val="32"/>
          <w:szCs w:val="32"/>
        </w:rPr>
        <w:t xml:space="preserve">, </w:t>
      </w:r>
      <w:r w:rsidRPr="000F4D19">
        <w:rPr>
          <w:b/>
          <w:sz w:val="32"/>
          <w:szCs w:val="32"/>
        </w:rPr>
        <w:t xml:space="preserve"> приказов, писем, информа</w:t>
      </w:r>
      <w:r w:rsidR="000C2E6B" w:rsidRPr="000F4D19">
        <w:rPr>
          <w:b/>
          <w:sz w:val="32"/>
          <w:szCs w:val="32"/>
        </w:rPr>
        <w:t>ции Минфина России, ФНС России,</w:t>
      </w:r>
      <w:r w:rsidR="009E5F87" w:rsidRPr="000F4D19">
        <w:rPr>
          <w:b/>
          <w:sz w:val="32"/>
          <w:szCs w:val="32"/>
        </w:rPr>
        <w:t xml:space="preserve"> </w:t>
      </w:r>
      <w:r w:rsidR="007D0C7A">
        <w:rPr>
          <w:b/>
          <w:sz w:val="32"/>
          <w:szCs w:val="32"/>
        </w:rPr>
        <w:t>постановлений</w:t>
      </w:r>
      <w:r w:rsidR="00CD1EEF">
        <w:rPr>
          <w:b/>
          <w:sz w:val="32"/>
          <w:szCs w:val="32"/>
        </w:rPr>
        <w:t xml:space="preserve"> АС</w:t>
      </w:r>
      <w:r w:rsidR="00413DEB" w:rsidRPr="000F4D19">
        <w:rPr>
          <w:b/>
          <w:sz w:val="32"/>
          <w:szCs w:val="32"/>
        </w:rPr>
        <w:t>,</w:t>
      </w:r>
      <w:r w:rsidR="002D63DA">
        <w:rPr>
          <w:b/>
          <w:sz w:val="32"/>
          <w:szCs w:val="32"/>
        </w:rPr>
        <w:t xml:space="preserve"> </w:t>
      </w:r>
      <w:r w:rsidR="00526CE4">
        <w:rPr>
          <w:b/>
          <w:sz w:val="32"/>
          <w:szCs w:val="32"/>
        </w:rPr>
        <w:t>к</w:t>
      </w:r>
      <w:r w:rsidR="00551B9B" w:rsidRPr="000F4D19">
        <w:rPr>
          <w:b/>
          <w:sz w:val="32"/>
          <w:szCs w:val="32"/>
        </w:rPr>
        <w:t>аса</w:t>
      </w:r>
      <w:r w:rsidR="00743AF6" w:rsidRPr="000F4D19">
        <w:rPr>
          <w:b/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0F4D19">
        <w:rPr>
          <w:b/>
          <w:sz w:val="32"/>
          <w:szCs w:val="32"/>
        </w:rPr>
        <w:t xml:space="preserve">, </w:t>
      </w:r>
      <w:r w:rsidR="0067198C" w:rsidRPr="000F4D19">
        <w:rPr>
          <w:b/>
          <w:sz w:val="32"/>
          <w:szCs w:val="32"/>
        </w:rPr>
        <w:t>принят</w:t>
      </w:r>
      <w:r w:rsidR="00D321F2" w:rsidRPr="000F4D19">
        <w:rPr>
          <w:b/>
          <w:sz w:val="32"/>
          <w:szCs w:val="32"/>
        </w:rPr>
        <w:t xml:space="preserve">ых и опубликованных </w:t>
      </w:r>
      <w:r w:rsidR="009910B6" w:rsidRPr="000F4D19">
        <w:rPr>
          <w:b/>
          <w:sz w:val="32"/>
          <w:szCs w:val="32"/>
        </w:rPr>
        <w:t xml:space="preserve">в </w:t>
      </w:r>
      <w:r w:rsidR="003824B2">
        <w:rPr>
          <w:b/>
          <w:sz w:val="32"/>
          <w:szCs w:val="32"/>
        </w:rPr>
        <w:t xml:space="preserve"> мае</w:t>
      </w:r>
      <w:r w:rsidR="000A3E70">
        <w:rPr>
          <w:b/>
          <w:sz w:val="32"/>
          <w:szCs w:val="32"/>
        </w:rPr>
        <w:t xml:space="preserve"> - июне</w:t>
      </w:r>
      <w:r w:rsidR="00982E26">
        <w:rPr>
          <w:b/>
          <w:sz w:val="32"/>
          <w:szCs w:val="32"/>
        </w:rPr>
        <w:t xml:space="preserve"> </w:t>
      </w:r>
      <w:r w:rsidR="009D3B00">
        <w:rPr>
          <w:b/>
          <w:sz w:val="32"/>
          <w:szCs w:val="32"/>
        </w:rPr>
        <w:t>2024 года.</w:t>
      </w:r>
    </w:p>
    <w:p w:rsidR="00D36A84" w:rsidRPr="002C4269" w:rsidRDefault="00D36A84" w:rsidP="002D63D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CC60DF" w:rsidRDefault="00114B8D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НАЛОГОВОЕ АДМИНИСТРИРОВАНИЕ</w:t>
      </w:r>
      <w:r w:rsidR="001526BA" w:rsidRPr="002C4269">
        <w:rPr>
          <w:b/>
          <w:sz w:val="28"/>
          <w:szCs w:val="28"/>
          <w:u w:val="single"/>
        </w:rPr>
        <w:t xml:space="preserve"> </w:t>
      </w:r>
      <w:r w:rsidR="007C5D35" w:rsidRPr="002C4269">
        <w:rPr>
          <w:b/>
          <w:sz w:val="28"/>
          <w:szCs w:val="28"/>
          <w:u w:val="single"/>
        </w:rPr>
        <w:t>(часть первая НК РФ</w:t>
      </w:r>
      <w:r w:rsidR="00477B26" w:rsidRPr="002C4269">
        <w:rPr>
          <w:b/>
          <w:sz w:val="28"/>
          <w:szCs w:val="28"/>
          <w:u w:val="single"/>
        </w:rPr>
        <w:t xml:space="preserve">). </w:t>
      </w:r>
      <w:r w:rsidR="008A21F4" w:rsidRPr="002C4269">
        <w:rPr>
          <w:b/>
          <w:sz w:val="28"/>
          <w:szCs w:val="28"/>
          <w:u w:val="single"/>
        </w:rPr>
        <w:t>ЕДИНЫЙ</w:t>
      </w:r>
      <w:r w:rsidR="008A21F4" w:rsidRPr="002C4269">
        <w:rPr>
          <w:b/>
          <w:sz w:val="28"/>
          <w:szCs w:val="28"/>
          <w:u w:val="single"/>
        </w:rPr>
        <w:tab/>
        <w:t>НАЛОГОВЫЙ</w:t>
      </w:r>
      <w:r w:rsidR="008A21F4" w:rsidRPr="002C4269">
        <w:rPr>
          <w:b/>
          <w:sz w:val="28"/>
          <w:szCs w:val="28"/>
          <w:u w:val="single"/>
        </w:rPr>
        <w:tab/>
      </w:r>
      <w:r w:rsidR="00C9490A" w:rsidRPr="002C4269">
        <w:rPr>
          <w:b/>
          <w:sz w:val="28"/>
          <w:szCs w:val="28"/>
          <w:u w:val="single"/>
        </w:rPr>
        <w:t>ПЛАТЕЖ</w:t>
      </w:r>
      <w:r w:rsidR="008A21F4" w:rsidRPr="002C4269">
        <w:rPr>
          <w:b/>
          <w:sz w:val="28"/>
          <w:szCs w:val="28"/>
          <w:u w:val="single"/>
        </w:rPr>
        <w:t>.</w:t>
      </w:r>
    </w:p>
    <w:p w:rsidR="002A6D5B" w:rsidRDefault="002A6D5B" w:rsidP="002D63DA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</w:p>
    <w:p w:rsidR="00A66CC9" w:rsidRPr="00A66CC9" w:rsidRDefault="00914AC1" w:rsidP="00A66CC9">
      <w:pPr>
        <w:spacing w:line="276" w:lineRule="auto"/>
        <w:ind w:firstLine="709"/>
        <w:jc w:val="both"/>
        <w:rPr>
          <w:b/>
          <w:color w:val="1F497D" w:themeColor="text2"/>
          <w:sz w:val="28"/>
          <w:szCs w:val="28"/>
          <w:u w:val="single"/>
        </w:rPr>
      </w:pPr>
      <w:hyperlink r:id="rId9" w:history="1">
        <w:r w:rsidR="00A66CC9" w:rsidRPr="00A66CC9">
          <w:rPr>
            <w:rStyle w:val="a3"/>
            <w:b/>
            <w:color w:val="1F497D" w:themeColor="text2"/>
            <w:sz w:val="28"/>
            <w:szCs w:val="28"/>
          </w:rPr>
          <w:t>Приказ ФНС России от 05.06.2024 № БС-7-26/447@ "О внесении изменений в Приказ ФНС России от 15.07.2011 № ММВ-7-6/443@"</w:t>
        </w:r>
      </w:hyperlink>
      <w:r w:rsidR="00A66CC9" w:rsidRPr="00A66CC9">
        <w:rPr>
          <w:b/>
          <w:color w:val="1F497D" w:themeColor="text2"/>
          <w:sz w:val="28"/>
          <w:szCs w:val="28"/>
          <w:u w:val="single"/>
        </w:rPr>
        <w:t>.</w:t>
      </w:r>
    </w:p>
    <w:p w:rsidR="00A66CC9" w:rsidRPr="00A66CC9" w:rsidRDefault="00A66CC9" w:rsidP="00A66CC9">
      <w:pPr>
        <w:spacing w:line="276" w:lineRule="auto"/>
        <w:ind w:firstLine="709"/>
        <w:jc w:val="both"/>
        <w:rPr>
          <w:sz w:val="28"/>
          <w:szCs w:val="28"/>
        </w:rPr>
      </w:pPr>
      <w:r w:rsidRPr="00A66CC9">
        <w:rPr>
          <w:sz w:val="28"/>
          <w:szCs w:val="28"/>
        </w:rPr>
        <w:t xml:space="preserve">Еще на один год продлевается возможность представления налоговой и бухгалтерской отчетности в электронном виде через официальный сайт ФНС. </w:t>
      </w:r>
      <w:r>
        <w:rPr>
          <w:sz w:val="28"/>
          <w:szCs w:val="28"/>
        </w:rPr>
        <w:tab/>
      </w:r>
      <w:r w:rsidRPr="00A66CC9">
        <w:rPr>
          <w:sz w:val="28"/>
          <w:szCs w:val="28"/>
        </w:rPr>
        <w:t>До 1 июля 2025 года продлен срок действия пилотного проекта, предусмотренного При</w:t>
      </w:r>
      <w:r>
        <w:rPr>
          <w:sz w:val="28"/>
          <w:szCs w:val="28"/>
        </w:rPr>
        <w:t>казом ФНС России от 15.07.2011 №</w:t>
      </w:r>
      <w:r w:rsidRPr="00A66CC9">
        <w:rPr>
          <w:sz w:val="28"/>
          <w:szCs w:val="28"/>
        </w:rPr>
        <w:t xml:space="preserve"> ММВ-7-6/443@, позволяющего организациям и ИП представлять налоговую и бухгалтерскую отчетность в электронном виде через сайт ФНС.</w:t>
      </w:r>
    </w:p>
    <w:p w:rsidR="000858D8" w:rsidRPr="000858D8" w:rsidRDefault="0000156F" w:rsidP="000858D8">
      <w:pPr>
        <w:spacing w:before="100" w:beforeAutospacing="1" w:after="180" w:line="330" w:lineRule="atLeast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</w:rPr>
      </w:pPr>
      <w:r w:rsidRPr="0000156F">
        <w:rPr>
          <w:rFonts w:eastAsiaTheme="minorHAnsi"/>
          <w:color w:val="1F497D" w:themeColor="text2"/>
          <w:sz w:val="28"/>
          <w:szCs w:val="28"/>
        </w:rPr>
        <w:tab/>
        <w:t xml:space="preserve"> </w:t>
      </w:r>
      <w:r w:rsidR="00842C7C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Информация ФНС России</w:t>
      </w:r>
      <w:r w:rsidR="000858D8" w:rsidRPr="000858D8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: Налоговые органы завершили направление сообщений об исчисленных суммах налогов на имущество организаций за 2023 год ("Официальный сайт ФНС России", 2024)</w:t>
      </w:r>
    </w:p>
    <w:p w:rsidR="000858D8" w:rsidRPr="000858D8" w:rsidRDefault="000858D8" w:rsidP="000858D8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Pr="000858D8">
        <w:rPr>
          <w:rFonts w:eastAsiaTheme="minorHAnsi"/>
          <w:sz w:val="28"/>
          <w:szCs w:val="28"/>
        </w:rPr>
        <w:t xml:space="preserve">Налоговые органы  закончили отправку </w:t>
      </w:r>
      <w:hyperlink r:id="rId10" w:tooltip="Приложение. Сообщение об исчисленных налоговым органом суммах транспортного налога, налога на имущество организаций, земельного налога (Форма по КНД 1152029)&#10;&#10;Приказ ФНС России от 16.07.2021 N ЕД-7-21/667@&#10;&quot;Об утверждении формы сообщения об исчисленных на" w:history="1">
        <w:r w:rsidRPr="000858D8">
          <w:rPr>
            <w:rStyle w:val="a3"/>
            <w:rFonts w:eastAsiaTheme="minorHAnsi"/>
            <w:color w:val="auto"/>
            <w:sz w:val="28"/>
            <w:szCs w:val="28"/>
          </w:rPr>
          <w:t>сообщений</w:t>
        </w:r>
      </w:hyperlink>
      <w:r w:rsidRPr="000858D8">
        <w:rPr>
          <w:rFonts w:eastAsiaTheme="minorHAnsi"/>
          <w:sz w:val="28"/>
          <w:szCs w:val="28"/>
        </w:rPr>
        <w:t xml:space="preserve">, которые </w:t>
      </w:r>
      <w:hyperlink r:id="rId11" w:history="1">
        <w:r w:rsidRPr="000858D8">
          <w:rPr>
            <w:rStyle w:val="a3"/>
            <w:rFonts w:eastAsiaTheme="minorHAnsi"/>
            <w:color w:val="auto"/>
            <w:sz w:val="28"/>
            <w:szCs w:val="28"/>
          </w:rPr>
          <w:t>рассылали</w:t>
        </w:r>
      </w:hyperlink>
      <w:r w:rsidRPr="000858D8">
        <w:rPr>
          <w:rFonts w:eastAsiaTheme="minorHAnsi"/>
          <w:sz w:val="28"/>
          <w:szCs w:val="28"/>
        </w:rPr>
        <w:t xml:space="preserve"> в I полугодии. В них </w:t>
      </w:r>
      <w:hyperlink r:id="rId12" w:history="1">
        <w:r w:rsidRPr="000858D8">
          <w:rPr>
            <w:rStyle w:val="a3"/>
            <w:rFonts w:eastAsiaTheme="minorHAnsi"/>
            <w:color w:val="auto"/>
            <w:sz w:val="28"/>
            <w:szCs w:val="28"/>
          </w:rPr>
          <w:t>включили</w:t>
        </w:r>
      </w:hyperlink>
      <w:r w:rsidRPr="000858D8">
        <w:rPr>
          <w:rFonts w:eastAsiaTheme="minorHAnsi"/>
          <w:sz w:val="28"/>
          <w:szCs w:val="28"/>
        </w:rPr>
        <w:t xml:space="preserve"> расчеты налога на имущество по кадастровой стоимости, транспортного и земельного налогов.</w:t>
      </w:r>
    </w:p>
    <w:p w:rsidR="000858D8" w:rsidRPr="000858D8" w:rsidRDefault="000858D8" w:rsidP="000858D8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Pr="000858D8">
        <w:rPr>
          <w:rFonts w:eastAsiaTheme="minorHAnsi"/>
          <w:sz w:val="28"/>
          <w:szCs w:val="28"/>
        </w:rPr>
        <w:t xml:space="preserve">Напомним, в течение 20 рабочих дней со дня получения сообщения налогоплательщик </w:t>
      </w:r>
      <w:hyperlink r:id="rId13" w:history="1">
        <w:r w:rsidRPr="000858D8">
          <w:rPr>
            <w:rStyle w:val="a3"/>
            <w:rFonts w:eastAsiaTheme="minorHAnsi"/>
            <w:color w:val="auto"/>
            <w:sz w:val="28"/>
            <w:szCs w:val="28"/>
          </w:rPr>
          <w:t>вправе подать</w:t>
        </w:r>
      </w:hyperlink>
      <w:r w:rsidRPr="000858D8">
        <w:rPr>
          <w:rFonts w:eastAsiaTheme="minorHAnsi"/>
          <w:sz w:val="28"/>
          <w:szCs w:val="28"/>
        </w:rPr>
        <w:t xml:space="preserve"> в инспекцию </w:t>
      </w:r>
      <w:hyperlink r:id="rId14" w:tooltip="Приложение N 1. Пояснения налогоплательщика-организации (ее обособленного подразделения) в связи с полученным сообщением об исчисленных налоговым органом суммах транспортного налога, налога на имущество организаций, земельного налога (Форма по КНД 1150129" w:history="1">
        <w:r w:rsidRPr="000858D8">
          <w:rPr>
            <w:rStyle w:val="a3"/>
            <w:rFonts w:eastAsiaTheme="minorHAnsi"/>
            <w:color w:val="auto"/>
            <w:sz w:val="28"/>
            <w:szCs w:val="28"/>
          </w:rPr>
          <w:t>пояснения</w:t>
        </w:r>
      </w:hyperlink>
      <w:r w:rsidRPr="000858D8">
        <w:rPr>
          <w:rFonts w:eastAsiaTheme="minorHAnsi"/>
          <w:sz w:val="28"/>
          <w:szCs w:val="28"/>
        </w:rPr>
        <w:t xml:space="preserve"> и (или) подтверждающие документы.</w:t>
      </w:r>
    </w:p>
    <w:p w:rsidR="002A6D5B" w:rsidRDefault="000858D8" w:rsidP="001000CA">
      <w:pPr>
        <w:spacing w:before="100" w:beforeAutospacing="1" w:after="180" w:line="330" w:lineRule="atLeast"/>
        <w:jc w:val="both"/>
        <w:rPr>
          <w:b/>
          <w:sz w:val="28"/>
          <w:szCs w:val="28"/>
          <w:u w:val="single"/>
        </w:rPr>
      </w:pPr>
      <w:r>
        <w:rPr>
          <w:rFonts w:eastAsiaTheme="minorHAnsi"/>
          <w:sz w:val="28"/>
          <w:szCs w:val="28"/>
        </w:rPr>
        <w:tab/>
      </w:r>
      <w:r w:rsidRPr="000858D8">
        <w:rPr>
          <w:rFonts w:eastAsiaTheme="minorHAnsi"/>
          <w:sz w:val="28"/>
          <w:szCs w:val="28"/>
        </w:rPr>
        <w:t xml:space="preserve">Если организация не получила сообщение, она </w:t>
      </w:r>
      <w:hyperlink r:id="rId15" w:history="1">
        <w:r w:rsidRPr="000858D8">
          <w:rPr>
            <w:rStyle w:val="a3"/>
            <w:rFonts w:eastAsiaTheme="minorHAnsi"/>
            <w:color w:val="auto"/>
            <w:sz w:val="28"/>
            <w:szCs w:val="28"/>
          </w:rPr>
          <w:t>обязана уведомить</w:t>
        </w:r>
      </w:hyperlink>
      <w:r w:rsidRPr="000858D8">
        <w:rPr>
          <w:rFonts w:eastAsiaTheme="minorHAnsi"/>
          <w:sz w:val="28"/>
          <w:szCs w:val="28"/>
        </w:rPr>
        <w:t xml:space="preserve"> инспекцию о наличии объектов налогообложения (кроме случаев применения льготы по объекту). Сделать это нужно до 31 декабря следующего налогового периода.</w:t>
      </w:r>
    </w:p>
    <w:p w:rsidR="002A6D5B" w:rsidRPr="002A6D5B" w:rsidRDefault="002A6D5B" w:rsidP="002A6D5B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  <w:r w:rsidRPr="002A6D5B">
        <w:rPr>
          <w:rFonts w:eastAsia="Calibri"/>
          <w:b/>
          <w:color w:val="1F497D" w:themeColor="text2"/>
          <w:sz w:val="28"/>
          <w:szCs w:val="28"/>
        </w:rPr>
        <w:tab/>
      </w:r>
      <w:r w:rsidRPr="002A6D5B">
        <w:rPr>
          <w:rFonts w:eastAsia="Calibri"/>
          <w:b/>
          <w:color w:val="1F497D" w:themeColor="text2"/>
          <w:sz w:val="28"/>
          <w:szCs w:val="28"/>
          <w:u w:val="single"/>
        </w:rPr>
        <w:t>Постановление Арбитражного суда Северо-Кавказского округа от 03.06.2024 №</w:t>
      </w:r>
      <w:r>
        <w:rPr>
          <w:rFonts w:eastAsia="Calibri"/>
          <w:b/>
          <w:color w:val="1F497D" w:themeColor="text2"/>
          <w:sz w:val="28"/>
          <w:szCs w:val="28"/>
          <w:u w:val="single"/>
        </w:rPr>
        <w:t xml:space="preserve"> Ф08-4010/2024 по делу №</w:t>
      </w:r>
      <w:r w:rsidRPr="002A6D5B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А63-22474/2022. </w:t>
      </w:r>
    </w:p>
    <w:p w:rsidR="002A6D5B" w:rsidRPr="002A6D5B" w:rsidRDefault="002A6D5B" w:rsidP="002A6D5B">
      <w:pPr>
        <w:jc w:val="both"/>
        <w:rPr>
          <w:rFonts w:eastAsia="Calibri"/>
          <w:b/>
          <w:color w:val="1F497D" w:themeColor="text2"/>
          <w:sz w:val="28"/>
          <w:szCs w:val="28"/>
          <w:u w:val="single"/>
        </w:rPr>
      </w:pPr>
    </w:p>
    <w:p w:rsidR="00A80429" w:rsidRDefault="002A6D5B" w:rsidP="001000CA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2A6D5B">
        <w:rPr>
          <w:rFonts w:eastAsia="Calibri"/>
          <w:color w:val="000000"/>
          <w:sz w:val="28"/>
          <w:szCs w:val="28"/>
        </w:rPr>
        <w:tab/>
      </w:r>
      <w:r w:rsidRPr="002A6D5B">
        <w:rPr>
          <w:rFonts w:eastAsia="Calibri"/>
          <w:color w:val="000000"/>
          <w:sz w:val="28"/>
          <w:szCs w:val="28"/>
          <w:u w:val="single"/>
        </w:rPr>
        <w:t>Требование:</w:t>
      </w:r>
      <w:r w:rsidRPr="002A6D5B">
        <w:rPr>
          <w:rFonts w:eastAsia="Calibri"/>
          <w:color w:val="000000"/>
          <w:sz w:val="28"/>
          <w:szCs w:val="28"/>
        </w:rPr>
        <w:t xml:space="preserve"> О признании незаконным решения налогового органа. </w:t>
      </w:r>
    </w:p>
    <w:p w:rsidR="002A6D5B" w:rsidRPr="002A6D5B" w:rsidRDefault="002A6D5B" w:rsidP="001000CA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2A6D5B">
        <w:rPr>
          <w:rFonts w:eastAsia="Calibri"/>
          <w:color w:val="000000"/>
          <w:sz w:val="28"/>
          <w:szCs w:val="28"/>
        </w:rPr>
        <w:lastRenderedPageBreak/>
        <w:tab/>
      </w:r>
      <w:r w:rsidRPr="002A6D5B">
        <w:rPr>
          <w:rFonts w:eastAsia="Calibri"/>
          <w:color w:val="000000"/>
          <w:sz w:val="28"/>
          <w:szCs w:val="28"/>
          <w:u w:val="single"/>
        </w:rPr>
        <w:t>Обстоятельства</w:t>
      </w:r>
      <w:r w:rsidRPr="002A6D5B">
        <w:rPr>
          <w:rFonts w:eastAsia="Calibri"/>
          <w:color w:val="000000"/>
          <w:sz w:val="28"/>
          <w:szCs w:val="28"/>
        </w:rPr>
        <w:t>: Предприниматель ссылался на неправомерное принятие налоговым органом решения об оставлении без рассмотрения жалобы на решение о привлечении его к ответственности за совершение налогового правонарушения.</w:t>
      </w:r>
    </w:p>
    <w:p w:rsidR="002A6D5B" w:rsidRPr="002A6D5B" w:rsidRDefault="002A6D5B" w:rsidP="001000CA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2A6D5B">
        <w:rPr>
          <w:rFonts w:eastAsia="Calibri"/>
          <w:color w:val="000000"/>
          <w:sz w:val="28"/>
          <w:szCs w:val="28"/>
        </w:rPr>
        <w:tab/>
      </w:r>
      <w:r w:rsidRPr="002A6D5B">
        <w:rPr>
          <w:rFonts w:eastAsia="Calibri"/>
          <w:color w:val="000000"/>
          <w:sz w:val="28"/>
          <w:szCs w:val="28"/>
          <w:u w:val="single"/>
        </w:rPr>
        <w:t xml:space="preserve"> Решение:</w:t>
      </w:r>
      <w:r w:rsidRPr="002A6D5B">
        <w:rPr>
          <w:rFonts w:eastAsia="Calibri"/>
          <w:color w:val="000000"/>
          <w:sz w:val="28"/>
          <w:szCs w:val="28"/>
        </w:rPr>
        <w:t xml:space="preserve"> Требование удовлетворено, поскольку при подаче жалобы представитель предпринимателя в подтверждение своих полномочий приложил копию доверенности. Недопущение представителя к процедуре оспаривания решения налогового органа противоречит законодательству.</w:t>
      </w:r>
    </w:p>
    <w:p w:rsidR="00CA5F32" w:rsidRPr="000438F5" w:rsidRDefault="00AC4AF0" w:rsidP="001000CA">
      <w:pPr>
        <w:spacing w:after="200" w:line="276" w:lineRule="auto"/>
        <w:ind w:firstLine="709"/>
        <w:jc w:val="both"/>
        <w:rPr>
          <w:sz w:val="28"/>
          <w:szCs w:val="28"/>
        </w:rPr>
      </w:pPr>
      <w:r w:rsidRPr="00AC4AF0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17820" w:rsidRPr="002C4269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Default="002F1E81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87170E" w:rsidRPr="002C4269" w:rsidRDefault="0087170E" w:rsidP="002C4269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E2252" w:rsidRPr="002C4269" w:rsidRDefault="00EE2252" w:rsidP="002C4269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CD2A1A" w:rsidRDefault="00FB3EFA" w:rsidP="00CD2A1A">
      <w:pPr>
        <w:spacing w:line="276" w:lineRule="auto"/>
        <w:rPr>
          <w:b/>
          <w:sz w:val="28"/>
          <w:szCs w:val="28"/>
          <w:u w:val="single"/>
        </w:rPr>
      </w:pPr>
      <w:r w:rsidRPr="002C4269">
        <w:rPr>
          <w:b/>
          <w:sz w:val="28"/>
          <w:szCs w:val="28"/>
          <w:u w:val="single"/>
        </w:rPr>
        <w:t xml:space="preserve"> </w:t>
      </w:r>
      <w:r w:rsidR="00EE2252" w:rsidRPr="002C4269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4B574F" w:rsidRDefault="004B574F" w:rsidP="00CD2A1A">
      <w:pPr>
        <w:spacing w:line="276" w:lineRule="auto"/>
        <w:rPr>
          <w:b/>
          <w:sz w:val="28"/>
          <w:szCs w:val="28"/>
          <w:u w:val="single"/>
        </w:rPr>
      </w:pPr>
    </w:p>
    <w:p w:rsidR="004B574F" w:rsidRPr="004B574F" w:rsidRDefault="004B574F" w:rsidP="004B574F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4B574F">
        <w:rPr>
          <w:b/>
          <w:bCs/>
          <w:iCs/>
          <w:color w:val="1F497D" w:themeColor="text2"/>
          <w:sz w:val="28"/>
          <w:szCs w:val="28"/>
        </w:rPr>
        <w:tab/>
      </w:r>
      <w:r w:rsidRPr="004B574F">
        <w:rPr>
          <w:b/>
          <w:bCs/>
          <w:iCs/>
          <w:color w:val="1F497D" w:themeColor="text2"/>
          <w:sz w:val="28"/>
          <w:szCs w:val="28"/>
          <w:u w:val="single"/>
        </w:rPr>
        <w:t>Информация Минфина России от 06.06.2024 (</w:t>
      </w:r>
      <w:r w:rsidRPr="004B574F">
        <w:rPr>
          <w:b/>
          <w:bCs/>
          <w:color w:val="1F497D" w:themeColor="text2"/>
          <w:sz w:val="28"/>
          <w:szCs w:val="28"/>
          <w:u w:val="single"/>
        </w:rPr>
        <w:t>Социальные вычеты по НДФЛ с 2025 года начнут предоставлять проактивно).</w:t>
      </w:r>
    </w:p>
    <w:p w:rsidR="004B574F" w:rsidRPr="004B574F" w:rsidRDefault="004B574F" w:rsidP="004B574F">
      <w:pPr>
        <w:spacing w:line="276" w:lineRule="auto"/>
        <w:jc w:val="both"/>
        <w:rPr>
          <w:sz w:val="28"/>
          <w:szCs w:val="28"/>
        </w:rPr>
      </w:pPr>
      <w:r w:rsidRPr="004B574F">
        <w:rPr>
          <w:sz w:val="28"/>
          <w:szCs w:val="28"/>
        </w:rPr>
        <w:tab/>
        <w:t>Со следующего года физлицам не нужно будет подавать заявление и декларацию для получения социальных вычетов. Налоговики планируют предоставлять их автоматически. Речь идет о вычетах, например, на фитнес и лечение.</w:t>
      </w:r>
    </w:p>
    <w:p w:rsidR="004B574F" w:rsidRPr="004B574F" w:rsidRDefault="004B574F" w:rsidP="004B574F">
      <w:pPr>
        <w:spacing w:line="276" w:lineRule="auto"/>
        <w:jc w:val="both"/>
        <w:rPr>
          <w:sz w:val="28"/>
          <w:szCs w:val="28"/>
        </w:rPr>
      </w:pPr>
      <w:r w:rsidRPr="004B574F">
        <w:rPr>
          <w:sz w:val="28"/>
          <w:szCs w:val="28"/>
        </w:rPr>
        <w:tab/>
        <w:t>Информация о вычете появится в личном кабинете. Физлицу понадобится лишь указать счет для получения денег.</w:t>
      </w:r>
    </w:p>
    <w:p w:rsidR="004B574F" w:rsidRPr="004B574F" w:rsidRDefault="004B574F" w:rsidP="004B574F">
      <w:pPr>
        <w:spacing w:line="276" w:lineRule="auto"/>
        <w:jc w:val="both"/>
        <w:rPr>
          <w:sz w:val="28"/>
          <w:szCs w:val="28"/>
        </w:rPr>
      </w:pPr>
      <w:r w:rsidRPr="004B574F">
        <w:rPr>
          <w:sz w:val="28"/>
          <w:szCs w:val="28"/>
        </w:rPr>
        <w:tab/>
        <w:t>Сейчас проактивно можно получить инвестиционный и имущественный вычеты.</w:t>
      </w:r>
    </w:p>
    <w:p w:rsidR="004B574F" w:rsidRDefault="004B574F" w:rsidP="004B574F">
      <w:pPr>
        <w:spacing w:line="276" w:lineRule="auto"/>
        <w:rPr>
          <w:i/>
          <w:iCs/>
          <w:sz w:val="28"/>
          <w:szCs w:val="28"/>
        </w:rPr>
      </w:pPr>
      <w:r w:rsidRPr="00B81D4F">
        <w:rPr>
          <w:sz w:val="28"/>
          <w:szCs w:val="28"/>
        </w:rPr>
        <w:t xml:space="preserve">Отметим, что недавно ФНС </w:t>
      </w:r>
      <w:hyperlink r:id="rId16" w:tooltip="ФНС напомнила, как получить социальный вычет по НДФЛ через работодателя (23.05.2024)&#10;" w:history="1">
        <w:r w:rsidRPr="00B81D4F">
          <w:rPr>
            <w:rStyle w:val="a3"/>
            <w:color w:val="auto"/>
            <w:sz w:val="28"/>
            <w:szCs w:val="28"/>
            <w:u w:val="none"/>
          </w:rPr>
          <w:t>напомнила</w:t>
        </w:r>
      </w:hyperlink>
      <w:r w:rsidRPr="00B81D4F">
        <w:rPr>
          <w:sz w:val="28"/>
          <w:szCs w:val="28"/>
        </w:rPr>
        <w:t xml:space="preserve">, как получить социальный вычет через работодателя. </w:t>
      </w:r>
      <w:r w:rsidRPr="00342AC6">
        <w:rPr>
          <w:sz w:val="28"/>
          <w:szCs w:val="28"/>
        </w:rPr>
        <w:t>(</w:t>
      </w:r>
      <w:hyperlink r:id="rId17" w:history="1">
        <w:r w:rsidRPr="00342AC6">
          <w:rPr>
            <w:rStyle w:val="a3"/>
            <w:iCs/>
            <w:color w:val="auto"/>
            <w:sz w:val="28"/>
            <w:szCs w:val="28"/>
            <w:u w:val="none"/>
          </w:rPr>
          <w:t>Информация</w:t>
        </w:r>
      </w:hyperlink>
      <w:r w:rsidRPr="00342AC6">
        <w:rPr>
          <w:iCs/>
          <w:sz w:val="28"/>
          <w:szCs w:val="28"/>
        </w:rPr>
        <w:t xml:space="preserve"> ФНС России от 21.05.2024)</w:t>
      </w:r>
      <w:r w:rsidR="00B81D4F" w:rsidRPr="00342AC6">
        <w:rPr>
          <w:iCs/>
          <w:sz w:val="28"/>
          <w:szCs w:val="28"/>
        </w:rPr>
        <w:t>.</w:t>
      </w:r>
    </w:p>
    <w:p w:rsidR="005D16CF" w:rsidRPr="005D16CF" w:rsidRDefault="005D16CF" w:rsidP="004B574F">
      <w:pPr>
        <w:spacing w:line="276" w:lineRule="auto"/>
        <w:rPr>
          <w:iCs/>
          <w:sz w:val="28"/>
          <w:szCs w:val="28"/>
        </w:rPr>
      </w:pPr>
    </w:p>
    <w:p w:rsidR="00342AC6" w:rsidRPr="00342AC6" w:rsidRDefault="00914AC1" w:rsidP="00342AC6">
      <w:pPr>
        <w:pStyle w:val="a4"/>
        <w:spacing w:line="288" w:lineRule="atLeast"/>
        <w:ind w:firstLine="540"/>
        <w:jc w:val="both"/>
        <w:rPr>
          <w:b/>
          <w:color w:val="1F497D" w:themeColor="text2"/>
          <w:sz w:val="28"/>
          <w:szCs w:val="28"/>
          <w:u w:val="single"/>
        </w:rPr>
      </w:pPr>
      <w:hyperlink r:id="rId18" w:history="1">
        <w:r w:rsidR="005D16CF" w:rsidRPr="00342AC6">
          <w:rPr>
            <w:rFonts w:eastAsia="Calibri"/>
            <w:b/>
            <w:color w:val="1F497D" w:themeColor="text2"/>
            <w:sz w:val="28"/>
            <w:szCs w:val="28"/>
            <w:u w:val="single"/>
          </w:rPr>
          <w:t>Письмо ФНС России от 05.06.2024 № ЗГ-2-11/8468</w:t>
        </w:r>
      </w:hyperlink>
      <w:r w:rsidR="00342AC6" w:rsidRPr="00342AC6">
        <w:rPr>
          <w:rFonts w:eastAsia="Calibri"/>
          <w:b/>
          <w:color w:val="1F497D" w:themeColor="text2"/>
          <w:sz w:val="28"/>
          <w:szCs w:val="28"/>
          <w:u w:val="single"/>
        </w:rPr>
        <w:t xml:space="preserve"> (</w:t>
      </w:r>
      <w:r w:rsidR="00342AC6" w:rsidRPr="00342AC6">
        <w:rPr>
          <w:b/>
          <w:color w:val="1F497D" w:themeColor="text2"/>
          <w:sz w:val="28"/>
          <w:szCs w:val="28"/>
          <w:u w:val="single"/>
        </w:rPr>
        <w:t xml:space="preserve">О заполнении </w:t>
      </w:r>
      <w:hyperlink r:id="rId19" w:history="1">
        <w:r w:rsidR="00342AC6" w:rsidRPr="00342AC6">
          <w:rPr>
            <w:b/>
            <w:color w:val="1F497D" w:themeColor="text2"/>
            <w:sz w:val="28"/>
            <w:szCs w:val="28"/>
            <w:u w:val="single"/>
          </w:rPr>
          <w:t>разд. 2</w:t>
        </w:r>
      </w:hyperlink>
      <w:r w:rsidR="00342AC6" w:rsidRPr="00342AC6">
        <w:rPr>
          <w:b/>
          <w:color w:val="1F497D" w:themeColor="text2"/>
          <w:sz w:val="28"/>
          <w:szCs w:val="28"/>
          <w:u w:val="single"/>
        </w:rPr>
        <w:t xml:space="preserve"> формы 6-НДФЛ, в том числе при перерасчете НДФЛ в связи с предоставлением стандартного вычета; о представлении пояснений по ошибкам в </w:t>
      </w:r>
      <w:hyperlink r:id="rId20" w:history="1">
        <w:r w:rsidR="00342AC6" w:rsidRPr="00342AC6">
          <w:rPr>
            <w:b/>
            <w:color w:val="1F497D" w:themeColor="text2"/>
            <w:sz w:val="28"/>
            <w:szCs w:val="28"/>
            <w:u w:val="single"/>
          </w:rPr>
          <w:t>форме 6-НДФЛ</w:t>
        </w:r>
      </w:hyperlink>
      <w:r w:rsidR="00342AC6" w:rsidRPr="00342AC6">
        <w:rPr>
          <w:b/>
          <w:color w:val="1F497D" w:themeColor="text2"/>
          <w:sz w:val="28"/>
          <w:szCs w:val="28"/>
          <w:u w:val="single"/>
        </w:rPr>
        <w:t>).</w:t>
      </w:r>
    </w:p>
    <w:p w:rsidR="005D16CF" w:rsidRPr="005D16CF" w:rsidRDefault="005D16CF" w:rsidP="00342AC6">
      <w:pPr>
        <w:spacing w:line="288" w:lineRule="atLeast"/>
        <w:jc w:val="both"/>
        <w:rPr>
          <w:b/>
          <w:bCs/>
          <w:color w:val="333333"/>
          <w:sz w:val="28"/>
          <w:szCs w:val="28"/>
        </w:rPr>
      </w:pPr>
    </w:p>
    <w:p w:rsidR="005D16CF" w:rsidRPr="005D16CF" w:rsidRDefault="00342AC6" w:rsidP="005D16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5D16CF" w:rsidRPr="005D16CF">
        <w:rPr>
          <w:rFonts w:eastAsia="Calibri"/>
          <w:sz w:val="28"/>
          <w:szCs w:val="28"/>
        </w:rPr>
        <w:t>ФНС</w:t>
      </w:r>
      <w:r>
        <w:rPr>
          <w:rFonts w:eastAsia="Calibri"/>
          <w:sz w:val="28"/>
          <w:szCs w:val="28"/>
        </w:rPr>
        <w:t xml:space="preserve"> России </w:t>
      </w:r>
      <w:hyperlink r:id="rId21" w:history="1">
        <w:r w:rsidR="005D16CF" w:rsidRPr="005D16CF">
          <w:rPr>
            <w:rFonts w:eastAsia="Calibri"/>
            <w:sz w:val="28"/>
            <w:szCs w:val="28"/>
            <w:u w:val="single"/>
          </w:rPr>
          <w:t>привела примеры</w:t>
        </w:r>
      </w:hyperlink>
      <w:r w:rsidR="005D16CF" w:rsidRPr="005D16CF">
        <w:rPr>
          <w:rFonts w:eastAsia="Calibri"/>
          <w:sz w:val="28"/>
          <w:szCs w:val="28"/>
        </w:rPr>
        <w:t xml:space="preserve"> заполнения налоговыми агентами </w:t>
      </w:r>
      <w:hyperlink r:id="rId22" w:history="1">
        <w:r w:rsidR="005D16CF" w:rsidRPr="005D16CF">
          <w:rPr>
            <w:rFonts w:eastAsia="Calibri"/>
            <w:sz w:val="28"/>
            <w:szCs w:val="28"/>
            <w:u w:val="single"/>
          </w:rPr>
          <w:t>6-НДФЛ</w:t>
        </w:r>
      </w:hyperlink>
      <w:r w:rsidR="005D16CF" w:rsidRPr="005D16CF">
        <w:rPr>
          <w:rFonts w:eastAsia="Calibri"/>
          <w:sz w:val="28"/>
          <w:szCs w:val="28"/>
        </w:rPr>
        <w:t>, когда налог пересчитали из-за заявления сотрудника на стандартный вычет.</w:t>
      </w:r>
    </w:p>
    <w:p w:rsidR="005D16CF" w:rsidRPr="005D16CF" w:rsidRDefault="00342AC6" w:rsidP="005D16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5D16CF" w:rsidRPr="005D16CF">
        <w:rPr>
          <w:rFonts w:eastAsia="Calibri"/>
          <w:sz w:val="28"/>
          <w:szCs w:val="28"/>
        </w:rPr>
        <w:t xml:space="preserve">Если организация 28 марта 2024 года пересчитала налог, но не вернула его работнику, переплату </w:t>
      </w:r>
      <w:hyperlink r:id="rId23" w:history="1">
        <w:r w:rsidR="005D16CF" w:rsidRPr="005D16CF">
          <w:rPr>
            <w:rFonts w:eastAsia="Calibri"/>
            <w:sz w:val="28"/>
            <w:szCs w:val="28"/>
            <w:u w:val="single"/>
          </w:rPr>
          <w:t>указывают</w:t>
        </w:r>
      </w:hyperlink>
      <w:r w:rsidR="005D16CF" w:rsidRPr="005D16CF">
        <w:rPr>
          <w:rFonts w:eastAsia="Calibri"/>
          <w:sz w:val="28"/>
          <w:szCs w:val="28"/>
        </w:rPr>
        <w:t xml:space="preserve"> по </w:t>
      </w:r>
      <w:hyperlink r:id="rId24" w:history="1">
        <w:r w:rsidR="005D16CF" w:rsidRPr="005D16CF">
          <w:rPr>
            <w:rFonts w:eastAsia="Calibri"/>
            <w:sz w:val="28"/>
            <w:szCs w:val="28"/>
            <w:u w:val="single"/>
          </w:rPr>
          <w:t>строке 180 раздела 2</w:t>
        </w:r>
      </w:hyperlink>
      <w:r w:rsidR="005D16CF" w:rsidRPr="005D16CF">
        <w:rPr>
          <w:rFonts w:eastAsia="Calibri"/>
          <w:sz w:val="28"/>
          <w:szCs w:val="28"/>
        </w:rPr>
        <w:t xml:space="preserve"> расчета за I квартал 2024 года. Если же налог вернули, то эту сумму </w:t>
      </w:r>
      <w:hyperlink r:id="rId25" w:history="1">
        <w:r w:rsidR="005D16CF" w:rsidRPr="005D16CF">
          <w:rPr>
            <w:rFonts w:eastAsia="Calibri"/>
            <w:sz w:val="28"/>
            <w:szCs w:val="28"/>
            <w:u w:val="single"/>
          </w:rPr>
          <w:t>отражают</w:t>
        </w:r>
      </w:hyperlink>
      <w:r w:rsidR="005D16CF" w:rsidRPr="005D16CF">
        <w:rPr>
          <w:rFonts w:eastAsia="Calibri"/>
          <w:sz w:val="28"/>
          <w:szCs w:val="28"/>
        </w:rPr>
        <w:t xml:space="preserve"> по строкам </w:t>
      </w:r>
      <w:hyperlink r:id="rId26" w:history="1">
        <w:r w:rsidR="005D16CF" w:rsidRPr="005D16CF">
          <w:rPr>
            <w:rFonts w:eastAsia="Calibri"/>
            <w:sz w:val="28"/>
            <w:szCs w:val="28"/>
            <w:u w:val="single"/>
          </w:rPr>
          <w:t>190</w:t>
        </w:r>
      </w:hyperlink>
      <w:r w:rsidR="005D16CF" w:rsidRPr="005D16CF">
        <w:rPr>
          <w:rFonts w:eastAsia="Calibri"/>
          <w:sz w:val="28"/>
          <w:szCs w:val="28"/>
        </w:rPr>
        <w:t xml:space="preserve"> и </w:t>
      </w:r>
      <w:hyperlink r:id="rId27" w:history="1">
        <w:r w:rsidR="005D16CF" w:rsidRPr="005D16CF">
          <w:rPr>
            <w:rFonts w:eastAsia="Calibri"/>
            <w:sz w:val="28"/>
            <w:szCs w:val="28"/>
            <w:u w:val="single"/>
          </w:rPr>
          <w:t>196</w:t>
        </w:r>
      </w:hyperlink>
      <w:r w:rsidR="005D16CF" w:rsidRPr="005D16CF">
        <w:rPr>
          <w:rFonts w:eastAsia="Calibri"/>
          <w:sz w:val="28"/>
          <w:szCs w:val="28"/>
        </w:rPr>
        <w:t xml:space="preserve"> раздела 2 формы за I квартал 2024 года.</w:t>
      </w:r>
    </w:p>
    <w:p w:rsidR="005D16CF" w:rsidRPr="005D16CF" w:rsidRDefault="00342AC6" w:rsidP="005D16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Если организация</w:t>
      </w:r>
      <w:r w:rsidR="005D16CF" w:rsidRPr="005D16CF">
        <w:rPr>
          <w:rFonts w:eastAsia="Calibri"/>
          <w:sz w:val="28"/>
          <w:szCs w:val="28"/>
        </w:rPr>
        <w:t xml:space="preserve"> излишне удержала НДФЛ в 2024 году, а вернет его в следующем году, то </w:t>
      </w:r>
      <w:hyperlink r:id="rId28" w:history="1">
        <w:r w:rsidR="005D16CF" w:rsidRPr="005D16CF">
          <w:rPr>
            <w:rFonts w:eastAsia="Calibri"/>
            <w:sz w:val="28"/>
            <w:szCs w:val="28"/>
            <w:u w:val="single"/>
          </w:rPr>
          <w:t>нужно скорректировать</w:t>
        </w:r>
      </w:hyperlink>
      <w:r w:rsidR="005D16CF" w:rsidRPr="005D16CF">
        <w:rPr>
          <w:rFonts w:eastAsia="Calibri"/>
          <w:sz w:val="28"/>
          <w:szCs w:val="28"/>
        </w:rPr>
        <w:t xml:space="preserve"> строку 180 раздела 2 расчета за 2024 год.</w:t>
      </w:r>
    </w:p>
    <w:p w:rsidR="005D16CF" w:rsidRPr="005D16CF" w:rsidRDefault="005D16CF" w:rsidP="005D16CF">
      <w:pPr>
        <w:jc w:val="both"/>
        <w:rPr>
          <w:rFonts w:eastAsia="Calibri"/>
          <w:sz w:val="28"/>
          <w:szCs w:val="28"/>
        </w:rPr>
      </w:pPr>
      <w:r w:rsidRPr="005D16CF">
        <w:rPr>
          <w:rFonts w:eastAsia="Calibri"/>
          <w:sz w:val="28"/>
          <w:szCs w:val="28"/>
        </w:rPr>
        <w:lastRenderedPageBreak/>
        <w:t xml:space="preserve">Налоговики </w:t>
      </w:r>
      <w:hyperlink r:id="rId29" w:history="1">
        <w:r w:rsidRPr="005D16CF">
          <w:rPr>
            <w:rFonts w:eastAsia="Calibri"/>
            <w:sz w:val="28"/>
            <w:szCs w:val="28"/>
            <w:u w:val="single"/>
          </w:rPr>
          <w:t>напомнили</w:t>
        </w:r>
      </w:hyperlink>
      <w:r w:rsidRPr="005D16CF">
        <w:rPr>
          <w:rFonts w:eastAsia="Calibri"/>
          <w:sz w:val="28"/>
          <w:szCs w:val="28"/>
        </w:rPr>
        <w:t xml:space="preserve">, что такой вычет предоставляется </w:t>
      </w:r>
      <w:hyperlink r:id="rId30" w:history="1">
        <w:r w:rsidRPr="005D16CF">
          <w:rPr>
            <w:rFonts w:eastAsia="Calibri"/>
            <w:sz w:val="28"/>
            <w:szCs w:val="28"/>
            <w:u w:val="single"/>
          </w:rPr>
          <w:t>за каждый месяц</w:t>
        </w:r>
      </w:hyperlink>
      <w:r w:rsidRPr="005D16CF">
        <w:rPr>
          <w:rFonts w:eastAsia="Calibri"/>
          <w:sz w:val="28"/>
          <w:szCs w:val="28"/>
        </w:rPr>
        <w:t xml:space="preserve"> налогового периода. Если зарплату за март 2024 года организация выплатила в апреле, то вычет предоставляют за апрель 2024 года.</w:t>
      </w:r>
    </w:p>
    <w:p w:rsidR="00B81D4F" w:rsidRPr="005D16CF" w:rsidRDefault="00B81D4F" w:rsidP="005D16CF">
      <w:pPr>
        <w:spacing w:line="276" w:lineRule="auto"/>
        <w:jc w:val="both"/>
        <w:rPr>
          <w:sz w:val="28"/>
          <w:szCs w:val="28"/>
        </w:rPr>
      </w:pPr>
    </w:p>
    <w:p w:rsidR="00B81D4F" w:rsidRPr="00B81D4F" w:rsidRDefault="00B81D4F" w:rsidP="00B81D4F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B81D4F">
        <w:rPr>
          <w:b/>
          <w:color w:val="1F497D" w:themeColor="text2"/>
          <w:sz w:val="28"/>
          <w:szCs w:val="28"/>
        </w:rPr>
        <w:tab/>
      </w:r>
      <w:r w:rsidRPr="00B81D4F">
        <w:rPr>
          <w:b/>
          <w:color w:val="1F497D" w:themeColor="text2"/>
          <w:sz w:val="28"/>
          <w:szCs w:val="28"/>
          <w:u w:val="single"/>
        </w:rPr>
        <w:t>Письмо ФНС России от 06.05.2024 № ЗГ-2-11/7005@  (О форме справки о полученных физлицом доходах и удержанных суммах НДФЛ за 2023 г.)</w:t>
      </w:r>
    </w:p>
    <w:p w:rsidR="00B81D4F" w:rsidRPr="00B81D4F" w:rsidRDefault="00B81D4F" w:rsidP="00B81D4F">
      <w:pPr>
        <w:spacing w:line="276" w:lineRule="auto"/>
        <w:jc w:val="both"/>
        <w:rPr>
          <w:sz w:val="28"/>
          <w:szCs w:val="28"/>
        </w:rPr>
      </w:pPr>
      <w:r w:rsidRPr="00B81D4F">
        <w:rPr>
          <w:sz w:val="28"/>
          <w:szCs w:val="28"/>
        </w:rPr>
        <w:tab/>
        <w:t>ФНС в письме информирует  о следующем.</w:t>
      </w:r>
    </w:p>
    <w:p w:rsidR="00B81D4F" w:rsidRPr="00B81D4F" w:rsidRDefault="00B81D4F" w:rsidP="00B81D4F">
      <w:pPr>
        <w:spacing w:line="276" w:lineRule="auto"/>
        <w:jc w:val="both"/>
        <w:rPr>
          <w:sz w:val="28"/>
          <w:szCs w:val="28"/>
        </w:rPr>
      </w:pPr>
      <w:r w:rsidRPr="00B81D4F">
        <w:rPr>
          <w:sz w:val="28"/>
          <w:szCs w:val="28"/>
        </w:rPr>
        <w:tab/>
        <w:t>В соответствии с пунктом 3 статьи 230 Кодекса налоговые агенты выдают физическим лицам по их заявлениям справки о полученных физическими лицами доходах и удержанных суммах налога по форме, утвержденной федеральным органом исполнительной власти, уполномоченным по контролю и надзору в области налогов и сборов.</w:t>
      </w:r>
    </w:p>
    <w:p w:rsidR="00B81D4F" w:rsidRPr="00B81D4F" w:rsidRDefault="00B81D4F" w:rsidP="00B81D4F">
      <w:pPr>
        <w:spacing w:line="276" w:lineRule="auto"/>
        <w:jc w:val="both"/>
        <w:rPr>
          <w:sz w:val="28"/>
          <w:szCs w:val="28"/>
        </w:rPr>
      </w:pPr>
      <w:r w:rsidRPr="00B81D4F">
        <w:rPr>
          <w:sz w:val="28"/>
          <w:szCs w:val="28"/>
        </w:rPr>
        <w:tab/>
        <w:t>Справки о полученных физическими лицами доходах и удержанных суммах налога за предыдущие годы выдаются по форме, действовавшей в соответствующий налоговый период. Значит, справку о доходах за 2023 год работодатель должен оформить по старой форме.</w:t>
      </w:r>
    </w:p>
    <w:p w:rsidR="00B81D4F" w:rsidRPr="00B81D4F" w:rsidRDefault="00B81D4F" w:rsidP="00B81D4F">
      <w:pPr>
        <w:spacing w:line="276" w:lineRule="auto"/>
        <w:jc w:val="both"/>
        <w:rPr>
          <w:sz w:val="28"/>
          <w:szCs w:val="28"/>
        </w:rPr>
      </w:pPr>
      <w:r w:rsidRPr="00B81D4F">
        <w:rPr>
          <w:sz w:val="28"/>
          <w:szCs w:val="28"/>
        </w:rPr>
        <w:tab/>
        <w:t>Форма справки о полученных физическими лицами доходах и удержанных суммах налога на доходы физических лиц "Справка о доходах и суммах налога физического лица" за 2023 год, которая выдается в соответствии с пунктом 3 статьи 230 Кодекса, утверждена согласно приложению № 4 к приказу ФНС России от 15.10.2020 N ЕД-7-11/753@.</w:t>
      </w:r>
    </w:p>
    <w:p w:rsidR="004B574F" w:rsidRPr="00B81D4F" w:rsidRDefault="00B81D4F" w:rsidP="00B81D4F">
      <w:pPr>
        <w:spacing w:line="276" w:lineRule="auto"/>
        <w:jc w:val="both"/>
        <w:rPr>
          <w:sz w:val="28"/>
          <w:szCs w:val="28"/>
        </w:rPr>
      </w:pPr>
      <w:r w:rsidRPr="00B81D4F">
        <w:rPr>
          <w:sz w:val="28"/>
          <w:szCs w:val="28"/>
        </w:rPr>
        <w:tab/>
        <w:t>Напомним, с 9 апреля 2024 года применяют новую форму справки о доходах.</w:t>
      </w:r>
    </w:p>
    <w:p w:rsidR="001000CA" w:rsidRDefault="00674DA7" w:rsidP="001000CA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2907A7" w:rsidRDefault="001301D3" w:rsidP="001000CA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301D3">
        <w:rPr>
          <w:rFonts w:eastAsia="Calibri"/>
          <w:color w:val="000000"/>
          <w:sz w:val="28"/>
          <w:szCs w:val="28"/>
        </w:rPr>
        <w:t xml:space="preserve">           </w:t>
      </w:r>
      <w:r w:rsidR="00820B10" w:rsidRPr="008F3788">
        <w:rPr>
          <w:b/>
          <w:sz w:val="28"/>
          <w:szCs w:val="28"/>
          <w:u w:val="single"/>
        </w:rPr>
        <w:t>НАЛОГ НА ПРИБЫЛЬ ОРГАНИЗАЦИЙ (глава 25 НК РФ)</w:t>
      </w:r>
      <w:r w:rsidR="002907A7" w:rsidRPr="002907A7">
        <w:rPr>
          <w:b/>
          <w:sz w:val="28"/>
          <w:szCs w:val="28"/>
          <w:u w:val="single"/>
        </w:rPr>
        <w:t xml:space="preserve"> </w:t>
      </w:r>
      <w:r w:rsidR="002907A7">
        <w:rPr>
          <w:b/>
          <w:sz w:val="28"/>
          <w:szCs w:val="28"/>
          <w:u w:val="single"/>
        </w:rPr>
        <w:tab/>
      </w:r>
      <w:r w:rsidR="002907A7" w:rsidRPr="002907A7">
        <w:rPr>
          <w:b/>
          <w:sz w:val="28"/>
          <w:szCs w:val="28"/>
        </w:rPr>
        <w:tab/>
      </w:r>
      <w:r w:rsidR="002907A7" w:rsidRPr="002907A7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1000CA" w:rsidRDefault="001000CA" w:rsidP="001000CA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0858D8" w:rsidRPr="000858D8" w:rsidRDefault="00E22EE6" w:rsidP="000858D8">
      <w:pPr>
        <w:shd w:val="clear" w:color="auto" w:fill="FFFFFF"/>
        <w:jc w:val="both"/>
        <w:textAlignment w:val="center"/>
        <w:rPr>
          <w:b/>
          <w:color w:val="1F497D" w:themeColor="text2"/>
          <w:sz w:val="28"/>
          <w:szCs w:val="28"/>
          <w:u w:val="single"/>
        </w:rPr>
      </w:pPr>
      <w:r w:rsidRPr="00E22EE6">
        <w:rPr>
          <w:b/>
          <w:color w:val="1F497D" w:themeColor="text2"/>
          <w:sz w:val="28"/>
          <w:szCs w:val="28"/>
        </w:rPr>
        <w:tab/>
      </w:r>
      <w:r w:rsidR="000858D8" w:rsidRPr="000858D8">
        <w:rPr>
          <w:b/>
          <w:color w:val="1F497D" w:themeColor="text2"/>
          <w:sz w:val="28"/>
          <w:szCs w:val="28"/>
          <w:u w:val="single"/>
        </w:rPr>
        <w:t>Федеральный закон от 29.05.2024 № 123-ФЗ</w:t>
      </w:r>
      <w:r w:rsidR="000858D8" w:rsidRPr="000858D8">
        <w:rPr>
          <w:b/>
          <w:color w:val="1F497D" w:themeColor="text2"/>
          <w:sz w:val="28"/>
          <w:szCs w:val="28"/>
          <w:u w:val="single"/>
        </w:rPr>
        <w:br/>
        <w:t>"О внесении изменения в статью 251 части второй Налогового кодекса Российской Федерации"</w:t>
      </w:r>
    </w:p>
    <w:p w:rsidR="000858D8" w:rsidRPr="000858D8" w:rsidRDefault="000858D8" w:rsidP="000858D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0858D8">
        <w:rPr>
          <w:rFonts w:eastAsiaTheme="minorHAnsi"/>
          <w:sz w:val="28"/>
          <w:szCs w:val="28"/>
          <w:lang w:eastAsia="en-US"/>
        </w:rPr>
        <w:t>Данный закон расширяет перечень доходов, освобождаемых от обложения прибыльным налогом.</w:t>
      </w:r>
    </w:p>
    <w:p w:rsidR="000858D8" w:rsidRPr="000858D8" w:rsidRDefault="004A288C" w:rsidP="000858D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0858D8" w:rsidRPr="000858D8">
        <w:rPr>
          <w:rFonts w:eastAsiaTheme="minorHAnsi"/>
          <w:sz w:val="28"/>
          <w:szCs w:val="28"/>
          <w:lang w:eastAsia="en-US"/>
        </w:rPr>
        <w:t>В статье 251 кодекса уточнено, что с 2025 года в налоговой базе не учитываются гранты, финансируемые за счет субсидирования, предоставленного любыми уполномоченными каб</w:t>
      </w:r>
      <w:r w:rsidR="00842C7C">
        <w:rPr>
          <w:rFonts w:eastAsiaTheme="minorHAnsi"/>
          <w:sz w:val="28"/>
          <w:szCs w:val="28"/>
          <w:lang w:eastAsia="en-US"/>
        </w:rPr>
        <w:t>инетом министров</w:t>
      </w:r>
      <w:r w:rsidR="000858D8" w:rsidRPr="000858D8">
        <w:rPr>
          <w:rFonts w:eastAsiaTheme="minorHAnsi"/>
          <w:sz w:val="28"/>
          <w:szCs w:val="28"/>
          <w:lang w:eastAsia="en-US"/>
        </w:rPr>
        <w:t xml:space="preserve"> органами исполнительной власти.</w:t>
      </w:r>
    </w:p>
    <w:p w:rsidR="000858D8" w:rsidRPr="000858D8" w:rsidRDefault="004A288C" w:rsidP="000858D8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 w:rsidR="000858D8" w:rsidRPr="000858D8">
        <w:rPr>
          <w:rFonts w:eastAsiaTheme="minorHAnsi"/>
          <w:sz w:val="28"/>
          <w:szCs w:val="28"/>
          <w:lang w:eastAsia="en-US"/>
        </w:rPr>
        <w:t>Сейчас в базу прибыльного налога не включают лишь гранты, выдаваемые институтами инновационного развития и иными учреждениями, оказывающими поддержку госпроектов и госпрограмм, за счет субсидирования от Минцифры.</w:t>
      </w:r>
    </w:p>
    <w:p w:rsidR="004B135A" w:rsidRPr="004B135A" w:rsidRDefault="001000CA" w:rsidP="004B135A">
      <w:pPr>
        <w:spacing w:before="100" w:beforeAutospacing="1" w:after="180" w:line="330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1000CA">
        <w:rPr>
          <w:b/>
          <w:color w:val="1F497D" w:themeColor="text2"/>
          <w:sz w:val="28"/>
          <w:szCs w:val="28"/>
        </w:rPr>
        <w:tab/>
      </w:r>
      <w:r w:rsidR="004B135A" w:rsidRPr="004B135A">
        <w:rPr>
          <w:b/>
          <w:color w:val="1F497D" w:themeColor="text2"/>
          <w:sz w:val="28"/>
          <w:szCs w:val="28"/>
          <w:u w:val="single"/>
        </w:rPr>
        <w:t>Письмо Минфина России от 22.05.2024 № 03-03-06/1/46424 21 июня  (Об учете в целях налога на прибыль компенсации работнику за использование для служебных поездок личного легкового автомобиля; о системе налогового учета).</w:t>
      </w:r>
    </w:p>
    <w:p w:rsidR="0050284A" w:rsidRDefault="00E22EE6" w:rsidP="004B135A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35A" w:rsidRPr="004B135A">
        <w:rPr>
          <w:sz w:val="28"/>
          <w:szCs w:val="28"/>
        </w:rPr>
        <w:t>Если налогоплательщик использует в служебных поездках личные легковые автомобили и мотоциклы сотрудников, то им, как правило, выплачивается компенсация, которая для целей налога на прибыль:</w:t>
      </w:r>
      <w:r w:rsidR="004B135A" w:rsidRPr="004B135A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B135A" w:rsidRPr="004B135A">
        <w:rPr>
          <w:sz w:val="28"/>
          <w:szCs w:val="28"/>
        </w:rPr>
        <w:t xml:space="preserve">— в пределах норм, которые устанавливаются правительством, относится на прочие расходы, связанные с производством и реализацией. </w:t>
      </w:r>
    </w:p>
    <w:p w:rsidR="004B135A" w:rsidRPr="004B135A" w:rsidRDefault="00E22EE6" w:rsidP="004B135A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35A" w:rsidRPr="004B135A">
        <w:rPr>
          <w:sz w:val="28"/>
          <w:szCs w:val="28"/>
        </w:rPr>
        <w:t>При этом должны соблюдаться условия, установленные ст. 252 НК РФ;</w:t>
      </w:r>
      <w:r w:rsidR="004B135A" w:rsidRPr="004B135A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4B135A" w:rsidRPr="004B135A">
        <w:rPr>
          <w:sz w:val="28"/>
          <w:szCs w:val="28"/>
        </w:rPr>
        <w:t>— сверх этих норм, не уменьшает налоговую базу по налогу на прибыль.</w:t>
      </w:r>
    </w:p>
    <w:p w:rsidR="004B135A" w:rsidRPr="004B135A" w:rsidRDefault="00E22EE6" w:rsidP="004B135A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35A" w:rsidRPr="004B135A">
        <w:rPr>
          <w:sz w:val="28"/>
          <w:szCs w:val="28"/>
        </w:rPr>
        <w:t>Датой признания расходов считается дата, на которую перечисляются денежные средства со счета в банке или производятся выплаты из кассы.</w:t>
      </w:r>
    </w:p>
    <w:p w:rsidR="004B135A" w:rsidRPr="004B135A" w:rsidRDefault="00E22EE6" w:rsidP="004B135A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B135A" w:rsidRPr="004B135A">
        <w:rPr>
          <w:sz w:val="28"/>
          <w:szCs w:val="28"/>
        </w:rPr>
        <w:t>В силу НК РФ организация определяет налоговую базу по налогу на прибыль на основании данных налогового учета. Для их подтверждения предусмотрено использование первичных учетных документов, в том числе бухгалтерской справки.</w:t>
      </w:r>
    </w:p>
    <w:p w:rsidR="004B135A" w:rsidRDefault="00E22EE6" w:rsidP="004B135A">
      <w:pPr>
        <w:spacing w:before="100" w:beforeAutospacing="1" w:after="18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31" w:history="1">
        <w:r w:rsidR="004B135A" w:rsidRPr="004B135A">
          <w:rPr>
            <w:rStyle w:val="a3"/>
            <w:color w:val="auto"/>
            <w:sz w:val="28"/>
            <w:szCs w:val="28"/>
            <w:u w:val="none"/>
          </w:rPr>
          <w:t>УФНС напомнило</w:t>
        </w:r>
      </w:hyperlink>
      <w:r w:rsidR="004B135A" w:rsidRPr="004B135A">
        <w:rPr>
          <w:sz w:val="28"/>
          <w:szCs w:val="28"/>
        </w:rPr>
        <w:t>, что налогоплательщик сам устанавливает, в каком порядке ведется налоговый учет, и закрепляет его учетной политикой, которую утверждает приказ руководителя.</w:t>
      </w:r>
    </w:p>
    <w:p w:rsidR="00940074" w:rsidRDefault="00CE2D7B" w:rsidP="00940074">
      <w:pPr>
        <w:spacing w:before="100" w:beforeAutospacing="1" w:after="180" w:line="330" w:lineRule="atLeast"/>
        <w:jc w:val="center"/>
        <w:rPr>
          <w:b/>
          <w:iCs/>
          <w:sz w:val="28"/>
          <w:szCs w:val="28"/>
          <w:u w:val="single"/>
        </w:rPr>
      </w:pPr>
      <w:r w:rsidRPr="00CE2D7B">
        <w:rPr>
          <w:b/>
          <w:iCs/>
          <w:sz w:val="28"/>
          <w:szCs w:val="28"/>
          <w:u w:val="single"/>
        </w:rPr>
        <w:t>УПРОЩЕННАЯ СИСТЕМА НАЛОГООБЛОЖЕНИЯ (глава 26.2 НК РФ).</w:t>
      </w:r>
    </w:p>
    <w:p w:rsidR="00827100" w:rsidRPr="00827100" w:rsidRDefault="00CE2D7B" w:rsidP="000A3E70">
      <w:pPr>
        <w:spacing w:before="100" w:beforeAutospacing="1" w:after="180" w:line="330" w:lineRule="atLeast"/>
        <w:jc w:val="both"/>
        <w:rPr>
          <w:b/>
          <w:color w:val="1F497D" w:themeColor="text2"/>
          <w:sz w:val="28"/>
          <w:szCs w:val="28"/>
          <w:u w:val="single"/>
        </w:rPr>
      </w:pPr>
      <w:r w:rsidRPr="00E22F92">
        <w:rPr>
          <w:color w:val="1F497D" w:themeColor="text2"/>
          <w:sz w:val="28"/>
          <w:szCs w:val="28"/>
        </w:rPr>
        <w:tab/>
      </w:r>
      <w:r w:rsidR="00827100" w:rsidRPr="00827100">
        <w:rPr>
          <w:b/>
          <w:color w:val="1F497D" w:themeColor="text2"/>
          <w:sz w:val="28"/>
          <w:szCs w:val="28"/>
          <w:u w:val="single"/>
        </w:rPr>
        <w:t>Законопроект № 639663-8 «О внесении изменений в части первую и вторую Налогового кодекса Российской Федерации и отдельные законодательные акты Российской Федерации</w:t>
      </w:r>
      <w:r w:rsidR="000A3E70">
        <w:rPr>
          <w:b/>
          <w:color w:val="1F497D" w:themeColor="text2"/>
          <w:sz w:val="28"/>
          <w:szCs w:val="28"/>
          <w:u w:val="single"/>
        </w:rPr>
        <w:t>»</w:t>
      </w:r>
      <w:r w:rsidR="00827100" w:rsidRPr="00827100">
        <w:rPr>
          <w:b/>
          <w:color w:val="1F497D" w:themeColor="text2"/>
          <w:sz w:val="28"/>
          <w:szCs w:val="28"/>
          <w:u w:val="single"/>
        </w:rPr>
        <w:t xml:space="preserve"> (по совершенствованию налоговой системы)</w:t>
      </w:r>
    </w:p>
    <w:p w:rsidR="00827100" w:rsidRPr="000A3E70" w:rsidRDefault="00827100" w:rsidP="00507AD9">
      <w:pPr>
        <w:spacing w:before="100" w:beforeAutospacing="1" w:after="180" w:line="330" w:lineRule="atLeast"/>
        <w:jc w:val="both"/>
        <w:rPr>
          <w:sz w:val="28"/>
          <w:szCs w:val="28"/>
        </w:rPr>
      </w:pPr>
      <w:r w:rsidRPr="000A3E70">
        <w:rPr>
          <w:sz w:val="28"/>
          <w:szCs w:val="28"/>
        </w:rPr>
        <w:tab/>
        <w:t>С 2025 года организации  и ИП, которые работают на УСН, ждут масштабные изменения. Соответствующий </w:t>
      </w:r>
      <w:hyperlink r:id="rId32" w:tgtFrame="_blank" w:history="1">
        <w:r w:rsidRPr="000A3E70">
          <w:rPr>
            <w:rStyle w:val="a3"/>
            <w:color w:val="auto"/>
            <w:sz w:val="28"/>
            <w:szCs w:val="28"/>
          </w:rPr>
          <w:t>проект поправок в НК РФ </w:t>
        </w:r>
      </w:hyperlink>
      <w:r w:rsidRPr="000A3E70">
        <w:rPr>
          <w:sz w:val="28"/>
          <w:szCs w:val="28"/>
        </w:rPr>
        <w:t>уже в Госдуме.</w:t>
      </w:r>
      <w:r w:rsidRPr="000A3E70">
        <w:rPr>
          <w:sz w:val="28"/>
          <w:szCs w:val="28"/>
        </w:rPr>
        <w:tab/>
        <w:t>Что важно знать:</w:t>
      </w:r>
    </w:p>
    <w:p w:rsidR="00827100" w:rsidRPr="000A3E70" w:rsidRDefault="00827100" w:rsidP="00827100">
      <w:pPr>
        <w:numPr>
          <w:ilvl w:val="0"/>
          <w:numId w:val="4"/>
        </w:numPr>
        <w:spacing w:before="100" w:beforeAutospacing="1" w:after="180" w:line="330" w:lineRule="atLeast"/>
        <w:rPr>
          <w:sz w:val="28"/>
          <w:szCs w:val="28"/>
        </w:rPr>
      </w:pPr>
      <w:r w:rsidRPr="000A3E70">
        <w:rPr>
          <w:sz w:val="28"/>
          <w:szCs w:val="28"/>
        </w:rPr>
        <w:lastRenderedPageBreak/>
        <w:t>лимит доходов для перехода на УСН увеличат до 337,5 млн рублей;</w:t>
      </w:r>
    </w:p>
    <w:p w:rsidR="00827100" w:rsidRPr="000A3E70" w:rsidRDefault="00827100" w:rsidP="00827100">
      <w:pPr>
        <w:numPr>
          <w:ilvl w:val="0"/>
          <w:numId w:val="4"/>
        </w:numPr>
        <w:spacing w:before="100" w:beforeAutospacing="1" w:after="180" w:line="330" w:lineRule="atLeast"/>
        <w:rPr>
          <w:sz w:val="28"/>
          <w:szCs w:val="28"/>
        </w:rPr>
      </w:pPr>
      <w:r w:rsidRPr="000A3E70">
        <w:rPr>
          <w:sz w:val="28"/>
          <w:szCs w:val="28"/>
        </w:rPr>
        <w:t>предельный размер доходов для применения УСН повысят до 450 млн. рублей;</w:t>
      </w:r>
    </w:p>
    <w:p w:rsidR="00827100" w:rsidRPr="000A3E70" w:rsidRDefault="00827100" w:rsidP="00827100">
      <w:pPr>
        <w:numPr>
          <w:ilvl w:val="0"/>
          <w:numId w:val="4"/>
        </w:numPr>
        <w:spacing w:before="100" w:beforeAutospacing="1" w:after="180" w:line="330" w:lineRule="atLeast"/>
        <w:rPr>
          <w:sz w:val="28"/>
          <w:szCs w:val="28"/>
        </w:rPr>
      </w:pPr>
      <w:r w:rsidRPr="000A3E70">
        <w:rPr>
          <w:sz w:val="28"/>
          <w:szCs w:val="28"/>
        </w:rPr>
        <w:t>лимит остаточной стоимости основных средств возрасте до 200 млн рублей;</w:t>
      </w:r>
    </w:p>
    <w:p w:rsidR="001000CA" w:rsidRPr="00507AD9" w:rsidRDefault="00827100" w:rsidP="00A80429">
      <w:pPr>
        <w:numPr>
          <w:ilvl w:val="0"/>
          <w:numId w:val="4"/>
        </w:numPr>
        <w:spacing w:before="100" w:beforeAutospacing="1" w:after="180" w:line="276" w:lineRule="auto"/>
        <w:jc w:val="both"/>
        <w:rPr>
          <w:sz w:val="28"/>
          <w:szCs w:val="28"/>
        </w:rPr>
      </w:pPr>
      <w:r w:rsidRPr="00507AD9">
        <w:rPr>
          <w:sz w:val="28"/>
          <w:szCs w:val="28"/>
        </w:rPr>
        <w:t xml:space="preserve">появиться обязанность платить НДС. </w:t>
      </w:r>
      <w:r w:rsidR="00A80429" w:rsidRPr="00507AD9">
        <w:rPr>
          <w:sz w:val="28"/>
          <w:szCs w:val="28"/>
        </w:rPr>
        <w:tab/>
      </w:r>
      <w:r w:rsidRPr="00507AD9">
        <w:rPr>
          <w:sz w:val="28"/>
          <w:szCs w:val="28"/>
        </w:rPr>
        <w:t xml:space="preserve">Однако если выручка за год не более 60 млн рублей, то можно получить </w:t>
      </w:r>
      <w:r w:rsidR="00326241">
        <w:rPr>
          <w:sz w:val="28"/>
          <w:szCs w:val="28"/>
        </w:rPr>
        <w:t>о</w:t>
      </w:r>
      <w:r w:rsidRPr="00507AD9">
        <w:rPr>
          <w:sz w:val="28"/>
          <w:szCs w:val="28"/>
        </w:rPr>
        <w:t>свобождение от данного налога. Если размер доходов не превысит 250 млн рублей или 450 млн рублей, то можно применять пониженные ставки НДС, 5 и 7 процентов соответственно. Правда, при применении пониженных ставок по налогу, воспользоваться вычетом будет нельзя.</w:t>
      </w:r>
    </w:p>
    <w:p w:rsidR="00507AD9" w:rsidRPr="00507AD9" w:rsidRDefault="00507AD9" w:rsidP="00507AD9">
      <w:pPr>
        <w:spacing w:before="100" w:beforeAutospacing="1" w:after="180" w:line="276" w:lineRule="auto"/>
        <w:jc w:val="center"/>
        <w:rPr>
          <w:b/>
          <w:sz w:val="28"/>
          <w:szCs w:val="28"/>
          <w:u w:val="single"/>
        </w:rPr>
      </w:pPr>
      <w:r w:rsidRPr="00507AD9">
        <w:rPr>
          <w:b/>
          <w:sz w:val="28"/>
          <w:szCs w:val="28"/>
          <w:u w:val="single"/>
        </w:rPr>
        <w:t>НАЛОГ НА ИМУЩЕСТВО ОРГАНИЗАЦИЙ (глава 30 НК РФ).</w:t>
      </w:r>
    </w:p>
    <w:p w:rsidR="00507AD9" w:rsidRDefault="00507AD9" w:rsidP="00507AD9">
      <w:pPr>
        <w:jc w:val="both"/>
        <w:outlineLvl w:val="2"/>
        <w:rPr>
          <w:rFonts w:eastAsiaTheme="minorHAnsi"/>
          <w:b/>
          <w:bCs/>
          <w:color w:val="1F497D" w:themeColor="text2"/>
          <w:sz w:val="28"/>
          <w:szCs w:val="28"/>
          <w:u w:val="single"/>
        </w:rPr>
      </w:pPr>
      <w:r w:rsidRPr="00507AD9">
        <w:rPr>
          <w:rFonts w:eastAsiaTheme="minorHAnsi"/>
          <w:b/>
          <w:bCs/>
          <w:color w:val="1F497D" w:themeColor="text2"/>
          <w:sz w:val="28"/>
          <w:szCs w:val="28"/>
        </w:rPr>
        <w:tab/>
      </w:r>
      <w:hyperlink r:id="rId33" w:history="1">
        <w:r w:rsidRPr="00507AD9">
          <w:rPr>
            <w:rFonts w:eastAsiaTheme="minorHAnsi"/>
            <w:b/>
            <w:bCs/>
            <w:color w:val="1F497D" w:themeColor="text2"/>
            <w:sz w:val="28"/>
            <w:szCs w:val="28"/>
            <w:u w:val="single"/>
          </w:rPr>
          <w:t>Письмо ФНС России от 04.06.2024 № БВ-4-7/6187@</w:t>
        </w:r>
      </w:hyperlink>
      <w:r w:rsidRPr="00507AD9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 xml:space="preserve"> (О направлении Обзора правовых позиций, отраженных в судебных актах Конституционного Суда РФ и Верховного Суда РФ, принятых в I квартале 2024 года по вопросам налогообложения).</w:t>
      </w:r>
    </w:p>
    <w:p w:rsidR="00507AD9" w:rsidRPr="00507AD9" w:rsidRDefault="00507AD9" w:rsidP="00507AD9">
      <w:pPr>
        <w:jc w:val="both"/>
        <w:outlineLvl w:val="2"/>
        <w:rPr>
          <w:b/>
          <w:bCs/>
          <w:color w:val="333333"/>
          <w:sz w:val="28"/>
          <w:szCs w:val="28"/>
        </w:rPr>
      </w:pPr>
      <w:r w:rsidRPr="00507AD9">
        <w:rPr>
          <w:b/>
          <w:bCs/>
          <w:color w:val="333333"/>
          <w:sz w:val="28"/>
          <w:szCs w:val="28"/>
        </w:rPr>
        <w:t xml:space="preserve"> </w:t>
      </w:r>
    </w:p>
    <w:p w:rsidR="00507AD9" w:rsidRPr="00507AD9" w:rsidRDefault="00507AD9" w:rsidP="00507AD9">
      <w:pPr>
        <w:jc w:val="both"/>
        <w:outlineLvl w:val="2"/>
        <w:rPr>
          <w:rFonts w:eastAsiaTheme="minorHAnsi"/>
          <w:sz w:val="28"/>
          <w:szCs w:val="28"/>
          <w:u w:val="single"/>
        </w:rPr>
      </w:pPr>
      <w:r w:rsidRPr="00507AD9">
        <w:rPr>
          <w:bCs/>
          <w:sz w:val="28"/>
          <w:szCs w:val="28"/>
        </w:rPr>
        <w:tab/>
      </w:r>
      <w:hyperlink r:id="rId34" w:history="1">
        <w:r w:rsidRPr="00507AD9">
          <w:rPr>
            <w:bCs/>
            <w:sz w:val="28"/>
            <w:szCs w:val="28"/>
          </w:rPr>
          <w:t>Налог на имущество по кадастровой стоимости: позиция ФНС после разъяснения КС РФ</w:t>
        </w:r>
      </w:hyperlink>
      <w:r w:rsidRPr="00507AD9">
        <w:rPr>
          <w:rFonts w:eastAsiaTheme="minorHAnsi"/>
          <w:sz w:val="28"/>
          <w:szCs w:val="28"/>
          <w:u w:val="single"/>
        </w:rPr>
        <w:t xml:space="preserve">. </w:t>
      </w:r>
    </w:p>
    <w:p w:rsidR="00507AD9" w:rsidRPr="00507AD9" w:rsidRDefault="00507AD9" w:rsidP="00507AD9">
      <w:pPr>
        <w:jc w:val="both"/>
        <w:rPr>
          <w:rFonts w:eastAsiaTheme="minorHAnsi"/>
          <w:color w:val="333333"/>
          <w:sz w:val="28"/>
          <w:szCs w:val="28"/>
        </w:rPr>
      </w:pPr>
      <w:r w:rsidRPr="00507AD9">
        <w:rPr>
          <w:rFonts w:eastAsiaTheme="minorHAnsi"/>
          <w:color w:val="333333"/>
          <w:sz w:val="28"/>
          <w:szCs w:val="28"/>
        </w:rPr>
        <w:tab/>
        <w:t xml:space="preserve">ФНС собрала обзор позиций КС РФ и ВС РФ за I квартал 2024 года. </w:t>
      </w:r>
    </w:p>
    <w:p w:rsidR="00507AD9" w:rsidRPr="00507AD9" w:rsidRDefault="00507AD9" w:rsidP="00507AD9">
      <w:pPr>
        <w:jc w:val="both"/>
        <w:rPr>
          <w:rFonts w:eastAsiaTheme="minorHAnsi"/>
          <w:sz w:val="28"/>
          <w:szCs w:val="28"/>
        </w:rPr>
      </w:pPr>
      <w:r w:rsidRPr="00507AD9">
        <w:rPr>
          <w:rFonts w:eastAsiaTheme="minorHAnsi"/>
          <w:color w:val="333333"/>
          <w:sz w:val="28"/>
          <w:szCs w:val="28"/>
        </w:rPr>
        <w:tab/>
        <w:t xml:space="preserve">Среди прочего </w:t>
      </w:r>
      <w:r w:rsidRPr="00507AD9">
        <w:rPr>
          <w:rFonts w:eastAsiaTheme="minorHAnsi"/>
          <w:sz w:val="28"/>
          <w:szCs w:val="28"/>
        </w:rPr>
        <w:t xml:space="preserve">она </w:t>
      </w:r>
      <w:hyperlink r:id="rId35" w:history="1">
        <w:r w:rsidRPr="00507AD9">
          <w:rPr>
            <w:rFonts w:eastAsiaTheme="minorHAnsi"/>
            <w:sz w:val="28"/>
            <w:szCs w:val="28"/>
            <w:u w:val="single"/>
          </w:rPr>
          <w:t>отметила</w:t>
        </w:r>
      </w:hyperlink>
      <w:r w:rsidRPr="00507AD9">
        <w:rPr>
          <w:rFonts w:eastAsiaTheme="minorHAnsi"/>
          <w:sz w:val="28"/>
          <w:szCs w:val="28"/>
        </w:rPr>
        <w:t xml:space="preserve">, </w:t>
      </w:r>
      <w:r w:rsidRPr="00507AD9">
        <w:rPr>
          <w:rFonts w:eastAsiaTheme="minorHAnsi"/>
          <w:color w:val="333333"/>
          <w:sz w:val="28"/>
          <w:szCs w:val="28"/>
        </w:rPr>
        <w:t xml:space="preserve">что включать недвижимость в кадастровые перечни будут с учетом </w:t>
      </w:r>
      <w:r w:rsidRPr="00507AD9">
        <w:rPr>
          <w:rFonts w:eastAsiaTheme="minorHAnsi"/>
          <w:sz w:val="28"/>
          <w:szCs w:val="28"/>
        </w:rPr>
        <w:t>Постановления КС РФ</w:t>
      </w:r>
      <w:r w:rsidRPr="00507AD9">
        <w:rPr>
          <w:rFonts w:eastAsiaTheme="minorEastAsia"/>
          <w:sz w:val="28"/>
          <w:szCs w:val="28"/>
        </w:rPr>
        <w:t xml:space="preserve"> </w:t>
      </w:r>
      <w:r w:rsidRPr="00507AD9">
        <w:rPr>
          <w:rFonts w:eastAsiaTheme="minorHAnsi"/>
          <w:sz w:val="28"/>
          <w:szCs w:val="28"/>
        </w:rPr>
        <w:t xml:space="preserve">от 12.11.2020 N 46-П. </w:t>
      </w:r>
    </w:p>
    <w:p w:rsidR="00507AD9" w:rsidRPr="00507AD9" w:rsidRDefault="00507AD9" w:rsidP="00507AD9">
      <w:pPr>
        <w:jc w:val="both"/>
        <w:rPr>
          <w:rFonts w:eastAsiaTheme="minorHAnsi"/>
          <w:sz w:val="28"/>
          <w:szCs w:val="28"/>
        </w:rPr>
      </w:pPr>
      <w:r w:rsidRPr="00507AD9">
        <w:rPr>
          <w:rFonts w:eastAsiaTheme="minorHAnsi"/>
          <w:sz w:val="28"/>
          <w:szCs w:val="28"/>
        </w:rPr>
        <w:tab/>
        <w:t>ФНС  пояснила, что пересматривать налог на имущество, который уже исчислили и уплатили, не будут. Такого обязательства нет.</w:t>
      </w:r>
    </w:p>
    <w:p w:rsidR="00507AD9" w:rsidRPr="00507AD9" w:rsidRDefault="00507AD9" w:rsidP="00507AD9">
      <w:pPr>
        <w:jc w:val="both"/>
        <w:rPr>
          <w:rFonts w:eastAsiaTheme="minorHAnsi"/>
          <w:sz w:val="28"/>
          <w:szCs w:val="28"/>
        </w:rPr>
      </w:pPr>
      <w:r w:rsidRPr="00507AD9">
        <w:rPr>
          <w:rFonts w:eastAsiaTheme="minorHAnsi"/>
          <w:sz w:val="28"/>
          <w:szCs w:val="28"/>
        </w:rPr>
        <w:tab/>
        <w:t>Напомним, налоговый орган  обратился за разъяснением постановления.</w:t>
      </w:r>
    </w:p>
    <w:p w:rsidR="00507AD9" w:rsidRPr="00507AD9" w:rsidRDefault="00507AD9" w:rsidP="00507AD9">
      <w:pPr>
        <w:jc w:val="both"/>
        <w:rPr>
          <w:rFonts w:eastAsiaTheme="minorHAnsi"/>
          <w:sz w:val="28"/>
          <w:szCs w:val="28"/>
        </w:rPr>
      </w:pPr>
      <w:r w:rsidRPr="00507AD9">
        <w:rPr>
          <w:rFonts w:eastAsiaTheme="minorHAnsi"/>
          <w:sz w:val="28"/>
          <w:szCs w:val="28"/>
        </w:rPr>
        <w:tab/>
        <w:t xml:space="preserve"> В нем суд </w:t>
      </w:r>
      <w:hyperlink r:id="rId36" w:history="1">
        <w:r w:rsidRPr="00507AD9">
          <w:rPr>
            <w:rFonts w:eastAsiaTheme="minorHAnsi"/>
            <w:sz w:val="28"/>
            <w:szCs w:val="28"/>
            <w:u w:val="single"/>
          </w:rPr>
          <w:t>указал</w:t>
        </w:r>
      </w:hyperlink>
      <w:r w:rsidRPr="00507AD9">
        <w:rPr>
          <w:rFonts w:eastAsiaTheme="minorHAnsi"/>
          <w:sz w:val="28"/>
          <w:szCs w:val="28"/>
        </w:rPr>
        <w:t>: нельзя считать налоговую базу по кадастровой стоимости только потому, что объекты стоят на участке с одним из разрешенных видов использования – размещение торговых объектов, объектов общепита или бытового обслуживания. Нужно учитывать предназначение и фактическое использование здания.</w:t>
      </w:r>
    </w:p>
    <w:p w:rsidR="00507AD9" w:rsidRPr="00507AD9" w:rsidRDefault="00507AD9" w:rsidP="00507AD9">
      <w:pPr>
        <w:jc w:val="both"/>
        <w:rPr>
          <w:rFonts w:eastAsiaTheme="minorHAnsi"/>
          <w:sz w:val="28"/>
          <w:szCs w:val="28"/>
        </w:rPr>
      </w:pPr>
      <w:r w:rsidRPr="00507AD9">
        <w:rPr>
          <w:rFonts w:eastAsiaTheme="minorHAnsi"/>
          <w:sz w:val="28"/>
          <w:szCs w:val="28"/>
        </w:rPr>
        <w:tab/>
        <w:t>КС РФ пояснил:</w:t>
      </w:r>
    </w:p>
    <w:p w:rsidR="00507AD9" w:rsidRPr="00507AD9" w:rsidRDefault="00507AD9" w:rsidP="00507AD9">
      <w:pPr>
        <w:jc w:val="both"/>
        <w:rPr>
          <w:sz w:val="28"/>
          <w:szCs w:val="28"/>
        </w:rPr>
      </w:pPr>
      <w:r w:rsidRPr="00507AD9">
        <w:rPr>
          <w:sz w:val="28"/>
          <w:szCs w:val="28"/>
        </w:rPr>
        <w:tab/>
        <w:t xml:space="preserve">суды </w:t>
      </w:r>
      <w:hyperlink r:id="rId37" w:history="1">
        <w:r w:rsidRPr="00507AD9">
          <w:rPr>
            <w:sz w:val="28"/>
            <w:szCs w:val="28"/>
            <w:u w:val="single"/>
          </w:rPr>
          <w:t>могут пересмотреть</w:t>
        </w:r>
      </w:hyperlink>
      <w:r w:rsidRPr="00507AD9">
        <w:rPr>
          <w:sz w:val="28"/>
          <w:szCs w:val="28"/>
        </w:rPr>
        <w:t xml:space="preserve"> акты тех налогоплательщиков, которые до постановления требовали в суде исключить объект из перечня, но им отказали;</w:t>
      </w:r>
    </w:p>
    <w:p w:rsidR="00880745" w:rsidRDefault="00507AD9" w:rsidP="00880745">
      <w:pPr>
        <w:spacing w:after="105"/>
        <w:jc w:val="both"/>
        <w:rPr>
          <w:sz w:val="28"/>
          <w:szCs w:val="28"/>
        </w:rPr>
      </w:pPr>
      <w:r w:rsidRPr="00507AD9">
        <w:rPr>
          <w:sz w:val="28"/>
          <w:szCs w:val="28"/>
        </w:rPr>
        <w:t>в иных случаях нельзя изменить налог, который уплатили до вынесения постановления;</w:t>
      </w:r>
    </w:p>
    <w:p w:rsidR="00507AD9" w:rsidRPr="00507AD9" w:rsidRDefault="00507AD9" w:rsidP="00880745">
      <w:pPr>
        <w:spacing w:after="105"/>
        <w:jc w:val="both"/>
        <w:rPr>
          <w:sz w:val="28"/>
          <w:szCs w:val="28"/>
        </w:rPr>
      </w:pPr>
      <w:r w:rsidRPr="00507AD9">
        <w:rPr>
          <w:sz w:val="28"/>
          <w:szCs w:val="28"/>
        </w:rPr>
        <w:lastRenderedPageBreak/>
        <w:tab/>
        <w:t xml:space="preserve">дату, с которой не применяют решение о включении объекта в перечень, определяют по правилам </w:t>
      </w:r>
      <w:hyperlink r:id="rId38" w:history="1">
        <w:r w:rsidRPr="00507AD9">
          <w:rPr>
            <w:sz w:val="28"/>
            <w:szCs w:val="28"/>
            <w:u w:val="single"/>
          </w:rPr>
          <w:t>КАС РФ</w:t>
        </w:r>
      </w:hyperlink>
      <w:r w:rsidRPr="00507AD9">
        <w:rPr>
          <w:sz w:val="28"/>
          <w:szCs w:val="28"/>
        </w:rPr>
        <w:t xml:space="preserve">. Суды </w:t>
      </w:r>
      <w:hyperlink r:id="rId39" w:history="1">
        <w:r w:rsidRPr="00507AD9">
          <w:rPr>
            <w:sz w:val="28"/>
            <w:szCs w:val="28"/>
            <w:u w:val="single"/>
          </w:rPr>
          <w:t>должны учитывать</w:t>
        </w:r>
      </w:hyperlink>
      <w:r w:rsidRPr="00507AD9">
        <w:rPr>
          <w:sz w:val="28"/>
          <w:szCs w:val="28"/>
        </w:rPr>
        <w:t xml:space="preserve"> время, в течение которого налогоплательщик обратился за пересмотром решения;</w:t>
      </w:r>
    </w:p>
    <w:p w:rsidR="00507AD9" w:rsidRPr="00507AD9" w:rsidRDefault="00507AD9" w:rsidP="00507AD9">
      <w:pPr>
        <w:jc w:val="both"/>
        <w:rPr>
          <w:sz w:val="28"/>
          <w:szCs w:val="28"/>
        </w:rPr>
      </w:pPr>
      <w:r w:rsidRPr="00507AD9">
        <w:rPr>
          <w:sz w:val="28"/>
          <w:szCs w:val="28"/>
        </w:rPr>
        <w:tab/>
        <w:t xml:space="preserve">после опубликования постановления субъекты РФ </w:t>
      </w:r>
      <w:hyperlink r:id="rId40" w:history="1">
        <w:r w:rsidRPr="00507AD9">
          <w:rPr>
            <w:sz w:val="28"/>
            <w:szCs w:val="28"/>
            <w:u w:val="single"/>
          </w:rPr>
          <w:t>не вправе включать</w:t>
        </w:r>
      </w:hyperlink>
      <w:r w:rsidRPr="00507AD9">
        <w:rPr>
          <w:sz w:val="28"/>
          <w:szCs w:val="28"/>
        </w:rPr>
        <w:t xml:space="preserve"> недвижимость в перечни без учета предназначения и фактического использования. </w:t>
      </w:r>
      <w:r w:rsidRPr="00507AD9">
        <w:rPr>
          <w:sz w:val="28"/>
          <w:szCs w:val="28"/>
        </w:rPr>
        <w:tab/>
      </w:r>
      <w:hyperlink r:id="rId41" w:history="1">
        <w:r w:rsidRPr="00507AD9">
          <w:rPr>
            <w:sz w:val="28"/>
            <w:szCs w:val="28"/>
            <w:u w:val="single"/>
          </w:rPr>
          <w:t>Можно исключить</w:t>
        </w:r>
      </w:hyperlink>
      <w:r w:rsidRPr="00507AD9">
        <w:rPr>
          <w:sz w:val="28"/>
          <w:szCs w:val="28"/>
        </w:rPr>
        <w:t xml:space="preserve"> из перечней объекты, которые не отвечают критериям.</w:t>
      </w:r>
    </w:p>
    <w:p w:rsidR="00A80429" w:rsidRDefault="00CE2D7B" w:rsidP="00A80429">
      <w:pPr>
        <w:spacing w:before="100" w:beforeAutospacing="1" w:after="180" w:line="330" w:lineRule="atLeast"/>
        <w:ind w:left="360"/>
        <w:rPr>
          <w:b/>
          <w:sz w:val="28"/>
          <w:szCs w:val="28"/>
          <w:u w:val="single"/>
        </w:rPr>
      </w:pPr>
      <w:r w:rsidRPr="001000CA">
        <w:rPr>
          <w:b/>
          <w:bCs/>
          <w:iCs/>
          <w:color w:val="1F497D" w:themeColor="text2"/>
          <w:sz w:val="28"/>
          <w:szCs w:val="28"/>
          <w:u w:val="single"/>
        </w:rPr>
        <w:t xml:space="preserve"> </w:t>
      </w:r>
      <w:r w:rsidR="009172FD" w:rsidRPr="00EF40E9">
        <w:rPr>
          <w:b/>
          <w:sz w:val="28"/>
          <w:szCs w:val="28"/>
          <w:u w:val="single"/>
        </w:rPr>
        <w:t>СТРАХОВЫЕ ВЗНОСЫ (глава 34 НК РФ)</w:t>
      </w:r>
      <w:r w:rsidR="002D1F36" w:rsidRPr="00EF40E9">
        <w:rPr>
          <w:b/>
          <w:sz w:val="28"/>
          <w:szCs w:val="28"/>
          <w:u w:val="single"/>
        </w:rPr>
        <w:t>.</w:t>
      </w:r>
      <w:r w:rsidR="004A5F98" w:rsidRPr="00EF40E9">
        <w:rPr>
          <w:b/>
          <w:sz w:val="28"/>
          <w:szCs w:val="28"/>
          <w:u w:val="single"/>
        </w:rPr>
        <w:t xml:space="preserve"> Пособия</w:t>
      </w:r>
      <w:r w:rsidR="009D1FFA" w:rsidRPr="00EF40E9">
        <w:rPr>
          <w:b/>
          <w:sz w:val="28"/>
          <w:szCs w:val="28"/>
          <w:u w:val="single"/>
        </w:rPr>
        <w:t>.</w:t>
      </w:r>
      <w:r w:rsidR="00C949DC">
        <w:rPr>
          <w:b/>
          <w:sz w:val="28"/>
          <w:szCs w:val="28"/>
          <w:u w:val="single"/>
        </w:rPr>
        <w:t xml:space="preserve"> (И</w:t>
      </w:r>
      <w:r w:rsidR="00EF40E9" w:rsidRPr="00EF40E9">
        <w:rPr>
          <w:b/>
          <w:sz w:val="28"/>
          <w:szCs w:val="28"/>
          <w:u w:val="single"/>
        </w:rPr>
        <w:t xml:space="preserve">счисление, учет и </w:t>
      </w:r>
      <w:r w:rsidR="00691FF1">
        <w:rPr>
          <w:b/>
          <w:sz w:val="28"/>
          <w:szCs w:val="28"/>
          <w:u w:val="single"/>
        </w:rPr>
        <w:t>отчетность)</w:t>
      </w:r>
      <w:r w:rsidR="00A80429">
        <w:rPr>
          <w:b/>
          <w:sz w:val="28"/>
          <w:szCs w:val="28"/>
          <w:u w:val="single"/>
        </w:rPr>
        <w:t>.</w:t>
      </w:r>
    </w:p>
    <w:p w:rsidR="00023678" w:rsidRPr="00023678" w:rsidRDefault="0050284A" w:rsidP="0050284A">
      <w:pPr>
        <w:spacing w:before="100" w:beforeAutospacing="1" w:after="180" w:line="330" w:lineRule="atLeast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50284A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023678" w:rsidRPr="00023678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</w:t>
      </w:r>
      <w:r w:rsidR="00023678" w:rsidRPr="00023678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ФНС</w:t>
      </w:r>
      <w:r w:rsidR="00023678" w:rsidRPr="00023678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России от 28.05.  2024 г. № ПА-4-11/5994@ «О дополнении и уточнении контрольных соотношений показателей формы расчета по страховым взносам».</w:t>
      </w:r>
    </w:p>
    <w:p w:rsidR="001000CA" w:rsidRDefault="00914AC1" w:rsidP="00023678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42" w:history="1">
        <w:r w:rsidR="00023678" w:rsidRPr="00023678">
          <w:rPr>
            <w:rFonts w:eastAsiaTheme="minorHAnsi"/>
            <w:sz w:val="28"/>
            <w:szCs w:val="28"/>
            <w:lang w:eastAsia="en-US"/>
          </w:rPr>
          <w:t>ФНС</w:t>
        </w:r>
      </w:hyperlink>
      <w:r w:rsidR="00023678" w:rsidRPr="00023678">
        <w:rPr>
          <w:rFonts w:eastAsiaTheme="minorHAnsi"/>
          <w:sz w:val="28"/>
          <w:szCs w:val="28"/>
          <w:lang w:eastAsia="en-US"/>
        </w:rPr>
        <w:t> России</w:t>
      </w:r>
      <w:r w:rsidR="00023678" w:rsidRPr="00023678">
        <w:rPr>
          <w:rFonts w:eastAsiaTheme="minorHAnsi"/>
          <w:b/>
          <w:color w:val="1F497D" w:themeColor="text2"/>
          <w:sz w:val="28"/>
          <w:szCs w:val="28"/>
          <w:lang w:eastAsia="en-US"/>
        </w:rPr>
        <w:t xml:space="preserve"> </w:t>
      </w:r>
      <w:r w:rsidR="00023678" w:rsidRPr="00023678">
        <w:rPr>
          <w:rFonts w:eastAsiaTheme="minorHAnsi"/>
          <w:sz w:val="28"/>
          <w:szCs w:val="28"/>
          <w:lang w:eastAsia="en-US"/>
        </w:rPr>
        <w:t xml:space="preserve">в дополнение к письму от 26.02.2024 № БС-4-11/2112@ данным письмом направляет контрольные соотношения 0.48, 1.240, 1.241, 1.242, 2.18 показателей формы расчета по страховым взносам, утвержденной приказом ФНС России от 29.09.2022 N ЕД-7-11/878@. </w:t>
      </w:r>
    </w:p>
    <w:p w:rsidR="00023678" w:rsidRPr="00023678" w:rsidRDefault="00023678" w:rsidP="00023678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678">
        <w:rPr>
          <w:rFonts w:eastAsiaTheme="minorHAnsi"/>
          <w:sz w:val="28"/>
          <w:szCs w:val="28"/>
          <w:lang w:eastAsia="en-US"/>
        </w:rPr>
        <w:t>Так, уточнены показатели, при несоблюдении которых налоговики откажут в приеме декларации. Теперь со своей базой данных инспекторы будут сверять не только персональные сведения о застрахованных лицах из раздела 3, но и о членах КФХ из подраздела 1 раздела 2. Также проверят, соответствуют ли указанные на титульном листе расчета ИНН и ОГРНИП предпринимателя или главы КФХ его Ф.И.О.</w:t>
      </w:r>
    </w:p>
    <w:p w:rsidR="00023678" w:rsidRPr="00023678" w:rsidRDefault="00023678" w:rsidP="00023678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678">
        <w:rPr>
          <w:rFonts w:eastAsiaTheme="minorHAnsi"/>
          <w:sz w:val="28"/>
          <w:szCs w:val="28"/>
          <w:lang w:eastAsia="en-US"/>
        </w:rPr>
        <w:t>Расчет с такими ошибками считается непринятым, о чем налоговики сообщат на следующий день. Если расчет сдали на бумаге, уведомление об отказе поступит в течение 10 дней. Исправленный РСВ нужно сдать в течение 5 дней. Тогда он будет считаться принятым по дате первоначального ошибочного расчета.</w:t>
      </w:r>
    </w:p>
    <w:p w:rsidR="00023678" w:rsidRPr="00023678" w:rsidRDefault="00023678" w:rsidP="00023678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678">
        <w:rPr>
          <w:rFonts w:eastAsiaTheme="minorHAnsi"/>
          <w:sz w:val="28"/>
          <w:szCs w:val="28"/>
          <w:lang w:eastAsia="en-US"/>
        </w:rPr>
        <w:t>Также уточнили значение среднесписочной численности. Теперь ошибкой будет считаться превышение ССЧР, указанной на титульном листе, над суммой числа застрахованных лиц из подразделов 1 и 4 раздела 1. Раньше учитывалось только значение из первого подраздела.</w:t>
      </w:r>
    </w:p>
    <w:p w:rsidR="00023678" w:rsidRPr="00023678" w:rsidRDefault="00023678" w:rsidP="00023678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678">
        <w:rPr>
          <w:rFonts w:eastAsiaTheme="minorHAnsi"/>
          <w:sz w:val="28"/>
          <w:szCs w:val="28"/>
          <w:lang w:eastAsia="en-US"/>
        </w:rPr>
        <w:t>Кроме того, перечень КС дополнили показателями, учитывающими количество листов подразделов 1, 3 и 4 раздела 1: их не должно быть больше одного.</w:t>
      </w:r>
    </w:p>
    <w:p w:rsidR="001000CA" w:rsidRDefault="00023678" w:rsidP="00023678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678">
        <w:rPr>
          <w:rFonts w:eastAsiaTheme="minorHAnsi"/>
          <w:sz w:val="28"/>
          <w:szCs w:val="28"/>
          <w:lang w:eastAsia="en-US"/>
        </w:rPr>
        <w:lastRenderedPageBreak/>
        <w:t>Еще один новый показатель учитывает статус резидента территории опережающего развития в ДФО или свободного порта Владивосток. Если в расчете плательщик указал код соответствующего тарифа, налоговики проверят, представлял ли он специальное уведомление, подтверждающее статус.</w:t>
      </w:r>
      <w:r w:rsidR="00331910">
        <w:rPr>
          <w:rFonts w:eastAsiaTheme="minorHAnsi"/>
          <w:sz w:val="28"/>
          <w:szCs w:val="28"/>
          <w:lang w:eastAsia="en-US"/>
        </w:rPr>
        <w:t xml:space="preserve"> </w:t>
      </w:r>
      <w:r w:rsidRPr="00023678">
        <w:rPr>
          <w:rFonts w:eastAsiaTheme="minorHAnsi"/>
          <w:sz w:val="28"/>
          <w:szCs w:val="28"/>
          <w:lang w:eastAsia="en-US"/>
        </w:rPr>
        <w:t xml:space="preserve">Расчет с такими ошибками инспекторы примут, но потребуют уточнить его или пояснить несоответствие. Сделать это нужно в течение 5 дней. </w:t>
      </w:r>
    </w:p>
    <w:p w:rsidR="00023678" w:rsidRDefault="00023678" w:rsidP="00023678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23678">
        <w:rPr>
          <w:rFonts w:eastAsiaTheme="minorHAnsi"/>
          <w:sz w:val="28"/>
          <w:szCs w:val="28"/>
          <w:lang w:eastAsia="en-US"/>
        </w:rPr>
        <w:t>Проигнорировать такое требование не получится. Если налоговики не увидят ответ или он их не устроит, то составят акт проверки и привлекут к ответственности, поскольку сочтут ошибки нарушением законодательства.</w:t>
      </w:r>
    </w:p>
    <w:p w:rsidR="00E96B10" w:rsidRPr="00E96B10" w:rsidRDefault="00E96B10" w:rsidP="00E96B10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E96B1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Постановление 17-го ААС от 23.04.2024 по делу № А60-56659/2023. Питание работников: суд разрешил не облагать взносами компенсацию.</w:t>
      </w:r>
    </w:p>
    <w:p w:rsidR="00E96B10" w:rsidRPr="00E96B10" w:rsidRDefault="00E96B10" w:rsidP="00E96B1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B10">
        <w:rPr>
          <w:rFonts w:eastAsiaTheme="minorHAnsi"/>
          <w:sz w:val="28"/>
          <w:szCs w:val="28"/>
          <w:lang w:eastAsia="en-US"/>
        </w:rPr>
        <w:t>Организация по коллективному договору компенсировала сотрудникам стоимость питания в размере 100 руб. за каждую отработанную смену (включая те, что пришлись на выходные дни). Страховые взносы с таких сумм она не платила. Фонд посчитал это ошибкой. Организация обратилась в суд.</w:t>
      </w:r>
    </w:p>
    <w:p w:rsidR="00E96B10" w:rsidRPr="00E96B10" w:rsidRDefault="00E96B10" w:rsidP="00E96B1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B10">
        <w:rPr>
          <w:rFonts w:eastAsiaTheme="minorHAnsi"/>
          <w:sz w:val="28"/>
          <w:szCs w:val="28"/>
          <w:lang w:eastAsia="en-US"/>
        </w:rPr>
        <w:t>Суды поддержали организацию. Они указали, что возмещение стоимости питания не зависело от вклада сотрудников в деятельность организации, трудовых успехов, сложности, количества и качества работы. Выплату делали за счет средств организации. Компенсация не являлась вознаграждением за труд. Она не была систематической. Следовательно, это выплата социального характера. Ее не включают в базу для взносов.</w:t>
      </w:r>
    </w:p>
    <w:p w:rsidR="00E96B10" w:rsidRDefault="00E96B10" w:rsidP="00E96B10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6B10">
        <w:rPr>
          <w:rFonts w:eastAsiaTheme="minorHAnsi"/>
          <w:sz w:val="28"/>
          <w:szCs w:val="28"/>
          <w:lang w:eastAsia="en-US"/>
        </w:rPr>
        <w:t>Отметим, суды часто поддерживают такой подход. Минфин и ФНС считают иначе.</w:t>
      </w:r>
    </w:p>
    <w:p w:rsidR="00ED5E6C" w:rsidRPr="00ED5E6C" w:rsidRDefault="00914AC1" w:rsidP="00ED5E6C">
      <w:pPr>
        <w:spacing w:after="200" w:line="276" w:lineRule="auto"/>
        <w:ind w:firstLine="709"/>
        <w:jc w:val="both"/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</w:pPr>
      <w:hyperlink r:id="rId43" w:history="1">
        <w:r w:rsidR="00ED5E6C" w:rsidRPr="00ED5E6C">
          <w:rPr>
            <w:rStyle w:val="a3"/>
            <w:rFonts w:eastAsiaTheme="minorHAnsi"/>
            <w:b/>
            <w:bCs/>
            <w:iCs/>
            <w:color w:val="1F497D" w:themeColor="text2"/>
            <w:sz w:val="28"/>
            <w:szCs w:val="28"/>
            <w:lang w:eastAsia="en-US"/>
          </w:rPr>
          <w:t>Постановление</w:t>
        </w:r>
      </w:hyperlink>
      <w:r w:rsidR="00ED5E6C" w:rsidRPr="00ED5E6C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17-го ААС от 14.05.2024 по делу № А60-46254/2023</w:t>
      </w:r>
    </w:p>
    <w:p w:rsidR="00ED5E6C" w:rsidRPr="00ED5E6C" w:rsidRDefault="00ED5E6C" w:rsidP="00ED5E6C">
      <w:pPr>
        <w:spacing w:after="200" w:line="276" w:lineRule="auto"/>
        <w:ind w:firstLine="709"/>
        <w:jc w:val="both"/>
        <w:rPr>
          <w:rFonts w:eastAsiaTheme="minorHAnsi"/>
          <w:b/>
          <w:iCs/>
          <w:sz w:val="28"/>
          <w:szCs w:val="28"/>
          <w:lang w:eastAsia="en-US"/>
        </w:rPr>
      </w:pPr>
      <w:r w:rsidRPr="00ED5E6C">
        <w:rPr>
          <w:rFonts w:eastAsiaTheme="minorHAnsi"/>
          <w:bCs/>
          <w:iCs/>
          <w:sz w:val="28"/>
          <w:szCs w:val="28"/>
          <w:lang w:eastAsia="en-US"/>
        </w:rPr>
        <w:t>Снижение штрафа СФР - суд учел большой объем больничных</w:t>
      </w:r>
      <w:r w:rsidR="00F01948">
        <w:rPr>
          <w:rFonts w:eastAsiaTheme="minorHAnsi"/>
          <w:bCs/>
          <w:iCs/>
          <w:sz w:val="28"/>
          <w:szCs w:val="28"/>
          <w:lang w:eastAsia="en-US"/>
        </w:rPr>
        <w:t xml:space="preserve"> листков нетрудоспособности, </w:t>
      </w:r>
      <w:r w:rsidRPr="00ED5E6C">
        <w:rPr>
          <w:rFonts w:eastAsiaTheme="minorHAnsi"/>
          <w:bCs/>
          <w:iCs/>
          <w:sz w:val="28"/>
          <w:szCs w:val="28"/>
          <w:lang w:eastAsia="en-US"/>
        </w:rPr>
        <w:t>сведения по которым подали вовремя, и другое.</w:t>
      </w:r>
    </w:p>
    <w:p w:rsidR="00ED5E6C" w:rsidRPr="00F01948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ED5E6C">
        <w:rPr>
          <w:rFonts w:eastAsiaTheme="minorHAnsi"/>
          <w:iCs/>
          <w:sz w:val="28"/>
          <w:szCs w:val="28"/>
          <w:lang w:eastAsia="en-US"/>
        </w:rPr>
        <w:t xml:space="preserve">Организация подала сведения для выплаты пособия по больничному с нарушением срока. Фонд ее </w:t>
      </w:r>
      <w:hyperlink r:id="rId44" w:history="1">
        <w:r w:rsidRPr="00F01948">
          <w:rPr>
            <w:rStyle w:val="a3"/>
            <w:rFonts w:eastAsiaTheme="minorHAnsi"/>
            <w:iCs/>
            <w:color w:val="auto"/>
            <w:sz w:val="28"/>
            <w:szCs w:val="28"/>
            <w:lang w:eastAsia="en-US"/>
          </w:rPr>
          <w:t>оштрафовал</w:t>
        </w:r>
      </w:hyperlink>
      <w:r w:rsidRPr="00F01948">
        <w:rPr>
          <w:rFonts w:eastAsiaTheme="minorHAnsi"/>
          <w:iCs/>
          <w:sz w:val="28"/>
          <w:szCs w:val="28"/>
          <w:lang w:eastAsia="en-US"/>
        </w:rPr>
        <w:t xml:space="preserve"> и не стал снижать штраф.</w:t>
      </w:r>
    </w:p>
    <w:p w:rsidR="00ED5E6C" w:rsidRPr="00F01948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F01948">
        <w:rPr>
          <w:rFonts w:eastAsiaTheme="minorHAnsi"/>
          <w:iCs/>
          <w:sz w:val="28"/>
          <w:szCs w:val="28"/>
          <w:lang w:eastAsia="en-US"/>
        </w:rPr>
        <w:t xml:space="preserve">17-й ААС ответственность организации смягчил. Он </w:t>
      </w:r>
      <w:hyperlink r:id="rId45" w:history="1">
        <w:r w:rsidRPr="00F01948">
          <w:rPr>
            <w:rStyle w:val="a3"/>
            <w:rFonts w:eastAsiaTheme="minorHAnsi"/>
            <w:iCs/>
            <w:color w:val="auto"/>
            <w:sz w:val="28"/>
            <w:szCs w:val="28"/>
            <w:lang w:eastAsia="en-US"/>
          </w:rPr>
          <w:t>учел</w:t>
        </w:r>
      </w:hyperlink>
      <w:r w:rsidRPr="00F01948">
        <w:rPr>
          <w:rFonts w:eastAsiaTheme="minorHAnsi"/>
          <w:iCs/>
          <w:sz w:val="28"/>
          <w:szCs w:val="28"/>
          <w:lang w:eastAsia="en-US"/>
        </w:rPr>
        <w:t xml:space="preserve"> такие обстоятельства:</w:t>
      </w:r>
    </w:p>
    <w:p w:rsidR="00ED5E6C" w:rsidRPr="00ED5E6C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ED5E6C">
        <w:rPr>
          <w:rFonts w:eastAsiaTheme="minorHAnsi"/>
          <w:iCs/>
          <w:sz w:val="28"/>
          <w:szCs w:val="28"/>
          <w:lang w:eastAsia="en-US"/>
        </w:rPr>
        <w:lastRenderedPageBreak/>
        <w:t>- сведения по большому количеству электронных больничных (свыше 7 000) организация направила вовремя;</w:t>
      </w:r>
    </w:p>
    <w:p w:rsidR="00ED5E6C" w:rsidRPr="00ED5E6C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ED5E6C">
        <w:rPr>
          <w:rFonts w:eastAsiaTheme="minorHAnsi"/>
          <w:iCs/>
          <w:sz w:val="28"/>
          <w:szCs w:val="28"/>
          <w:lang w:eastAsia="en-US"/>
        </w:rPr>
        <w:t>- были технические проблемы с сертификатом;</w:t>
      </w:r>
    </w:p>
    <w:p w:rsidR="00ED5E6C" w:rsidRPr="00ED5E6C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ED5E6C">
        <w:rPr>
          <w:rFonts w:eastAsiaTheme="minorHAnsi"/>
          <w:iCs/>
          <w:sz w:val="28"/>
          <w:szCs w:val="28"/>
          <w:lang w:eastAsia="en-US"/>
        </w:rPr>
        <w:t>- нарушение было формальным (ущерба у бюджета нет);</w:t>
      </w:r>
    </w:p>
    <w:p w:rsidR="00ED5E6C" w:rsidRPr="00ED5E6C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- орга</w:t>
      </w:r>
      <w:r w:rsidRPr="00ED5E6C">
        <w:rPr>
          <w:rFonts w:eastAsiaTheme="minorHAnsi"/>
          <w:iCs/>
          <w:sz w:val="28"/>
          <w:szCs w:val="28"/>
          <w:lang w:eastAsia="en-US"/>
        </w:rPr>
        <w:t>низацию оштрафовали впервые;</w:t>
      </w:r>
    </w:p>
    <w:p w:rsidR="00ED5E6C" w:rsidRPr="00ED5E6C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ED5E6C">
        <w:rPr>
          <w:rFonts w:eastAsiaTheme="minorHAnsi"/>
          <w:iCs/>
          <w:sz w:val="28"/>
          <w:szCs w:val="28"/>
          <w:lang w:eastAsia="en-US"/>
        </w:rPr>
        <w:t>- она признала вину и добровольно уплатила штраф.</w:t>
      </w:r>
    </w:p>
    <w:p w:rsidR="00ED5E6C" w:rsidRPr="00ED5E6C" w:rsidRDefault="00ED5E6C" w:rsidP="00ED5E6C">
      <w:pPr>
        <w:spacing w:after="200"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ED5E6C">
        <w:rPr>
          <w:rFonts w:eastAsiaTheme="minorHAnsi"/>
          <w:iCs/>
          <w:sz w:val="28"/>
          <w:szCs w:val="28"/>
          <w:lang w:eastAsia="en-US"/>
        </w:rPr>
        <w:t xml:space="preserve">При снижении штрафа суды учитывают различные обстоятельства, например незначительность просрочки или значимость организации. Обычно, решая этот вопрос, суды оценивают совокупность обстоятельств. Поэтому лучше ссылаться на несколько фактов: так шанс уменьшить штраф выше. </w:t>
      </w:r>
    </w:p>
    <w:p w:rsidR="00A24755" w:rsidRPr="00A24755" w:rsidRDefault="00691FF1" w:rsidP="00A24755">
      <w:pPr>
        <w:spacing w:before="100" w:beforeAutospacing="1" w:after="180" w:line="330" w:lineRule="atLeast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</w:rPr>
      </w:pPr>
      <w:r w:rsidRPr="00955FC1">
        <w:rPr>
          <w:rFonts w:eastAsia="Calibri"/>
          <w:b/>
          <w:bCs/>
          <w:color w:val="1F497D" w:themeColor="text2"/>
          <w:sz w:val="28"/>
          <w:szCs w:val="28"/>
        </w:rPr>
        <w:tab/>
      </w:r>
      <w:hyperlink r:id="rId46" w:history="1">
        <w:r w:rsidR="00A24755" w:rsidRPr="00A24755">
          <w:rPr>
            <w:rFonts w:eastAsiaTheme="minorHAnsi"/>
            <w:b/>
            <w:bCs/>
            <w:iCs/>
            <w:color w:val="1F497D" w:themeColor="text2"/>
            <w:sz w:val="28"/>
            <w:szCs w:val="28"/>
            <w:u w:val="single"/>
          </w:rPr>
          <w:t>Постановление</w:t>
        </w:r>
      </w:hyperlink>
      <w:r w:rsidR="00A24755" w:rsidRPr="00A24755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</w:rPr>
        <w:t xml:space="preserve"> АС Московского округа от 28.05.2024 по делу № А40-247449/2023.</w:t>
      </w:r>
    </w:p>
    <w:p w:rsidR="00A24755" w:rsidRPr="00A24755" w:rsidRDefault="00E96B10" w:rsidP="00A24755">
      <w:pPr>
        <w:spacing w:before="100" w:beforeAutospacing="1" w:after="180" w:line="330" w:lineRule="atLeast"/>
        <w:rPr>
          <w:rFonts w:eastAsiaTheme="minorHAnsi"/>
          <w:b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ab/>
      </w:r>
      <w:r w:rsidR="00A24755" w:rsidRPr="00A24755">
        <w:rPr>
          <w:rFonts w:eastAsiaTheme="minorHAnsi"/>
          <w:bCs/>
          <w:sz w:val="28"/>
          <w:szCs w:val="28"/>
        </w:rPr>
        <w:t>Позднее подтверждение деятельности для взносов на травматизм: суд отменил высокий тариф.</w:t>
      </w:r>
    </w:p>
    <w:p w:rsidR="00A24755" w:rsidRPr="00A24755" w:rsidRDefault="00E96B10" w:rsidP="00A24755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A24755" w:rsidRPr="00A24755">
        <w:rPr>
          <w:rFonts w:eastAsiaTheme="minorHAnsi"/>
          <w:sz w:val="28"/>
          <w:szCs w:val="28"/>
        </w:rPr>
        <w:t xml:space="preserve">Страхователь опоздал с подачей документов о подтверждении вида деятельности. СФР </w:t>
      </w:r>
      <w:hyperlink r:id="rId47" w:history="1">
        <w:r w:rsidR="00A24755" w:rsidRPr="00A24755">
          <w:rPr>
            <w:rFonts w:eastAsiaTheme="minorHAnsi"/>
            <w:sz w:val="28"/>
            <w:szCs w:val="28"/>
            <w:u w:val="single"/>
          </w:rPr>
          <w:t>назначил тарифы взносов</w:t>
        </w:r>
      </w:hyperlink>
      <w:r w:rsidR="00A24755" w:rsidRPr="00A24755">
        <w:rPr>
          <w:rFonts w:eastAsiaTheme="minorHAnsi"/>
          <w:sz w:val="28"/>
          <w:szCs w:val="28"/>
        </w:rPr>
        <w:t xml:space="preserve"> по деятельности из ЕГРЮЛ с наивысшим классом риска. Суды с таким подходом </w:t>
      </w:r>
      <w:hyperlink r:id="rId48" w:history="1">
        <w:r w:rsidR="00A24755" w:rsidRPr="00A24755">
          <w:rPr>
            <w:rFonts w:eastAsiaTheme="minorHAnsi"/>
            <w:sz w:val="28"/>
            <w:szCs w:val="28"/>
            <w:u w:val="single"/>
          </w:rPr>
          <w:t>не согласились</w:t>
        </w:r>
      </w:hyperlink>
      <w:r w:rsidR="00A24755" w:rsidRPr="00A24755">
        <w:rPr>
          <w:rFonts w:eastAsiaTheme="minorHAnsi"/>
          <w:sz w:val="28"/>
          <w:szCs w:val="28"/>
        </w:rPr>
        <w:t>.</w:t>
      </w:r>
    </w:p>
    <w:p w:rsidR="00A24755" w:rsidRPr="00A24755" w:rsidRDefault="00E96B10" w:rsidP="00A24755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A24755" w:rsidRPr="00A24755">
        <w:rPr>
          <w:rFonts w:eastAsiaTheme="minorHAnsi"/>
          <w:sz w:val="28"/>
          <w:szCs w:val="28"/>
        </w:rPr>
        <w:t xml:space="preserve">АС Московского округа отметил, что фонд вправе установить высокий класс риска. Однако это </w:t>
      </w:r>
      <w:hyperlink r:id="rId49" w:history="1">
        <w:r w:rsidR="00A24755" w:rsidRPr="00A24755">
          <w:rPr>
            <w:rFonts w:eastAsiaTheme="minorHAnsi"/>
            <w:sz w:val="28"/>
            <w:szCs w:val="28"/>
            <w:u w:val="single"/>
          </w:rPr>
          <w:t>мера</w:t>
        </w:r>
      </w:hyperlink>
      <w:r w:rsidR="00A24755" w:rsidRPr="00A24755">
        <w:rPr>
          <w:rFonts w:eastAsiaTheme="minorHAnsi"/>
          <w:sz w:val="28"/>
          <w:szCs w:val="28"/>
        </w:rPr>
        <w:t xml:space="preserve">, которая гарантирует право на страховое обеспечение, а не санкция за нарушение сроков подтверждения деятельности. Страхователь </w:t>
      </w:r>
      <w:hyperlink r:id="rId50" w:history="1">
        <w:r w:rsidR="00A24755" w:rsidRPr="00A24755">
          <w:rPr>
            <w:rFonts w:eastAsiaTheme="minorHAnsi"/>
            <w:sz w:val="28"/>
            <w:szCs w:val="28"/>
            <w:u w:val="single"/>
          </w:rPr>
          <w:t>может представить</w:t>
        </w:r>
      </w:hyperlink>
      <w:r w:rsidR="00A24755" w:rsidRPr="00A24755">
        <w:rPr>
          <w:rFonts w:eastAsiaTheme="minorHAnsi"/>
          <w:sz w:val="28"/>
          <w:szCs w:val="28"/>
        </w:rPr>
        <w:t xml:space="preserve"> документы позже, а СФР должен их рассмотреть и учесть.</w:t>
      </w:r>
    </w:p>
    <w:p w:rsidR="00B062E6" w:rsidRPr="00B062E6" w:rsidRDefault="00E96B10" w:rsidP="00B062E6">
      <w:pPr>
        <w:spacing w:before="100" w:beforeAutospacing="1" w:after="180" w:line="330" w:lineRule="atLeast"/>
        <w:rPr>
          <w:rFonts w:eastAsiaTheme="minorHAnsi"/>
          <w:b/>
          <w:bCs/>
          <w:color w:val="1F497D" w:themeColor="text2"/>
          <w:sz w:val="28"/>
          <w:szCs w:val="28"/>
          <w:u w:val="single"/>
        </w:rPr>
      </w:pPr>
      <w:r>
        <w:tab/>
      </w:r>
      <w:hyperlink r:id="rId51" w:tooltip="Ссылка на текущий документ" w:history="1">
        <w:r w:rsidR="00B062E6" w:rsidRPr="00B062E6">
          <w:rPr>
            <w:rFonts w:eastAsiaTheme="minorHAnsi"/>
            <w:b/>
            <w:bCs/>
            <w:iCs/>
            <w:color w:val="1F497D" w:themeColor="text2"/>
            <w:sz w:val="28"/>
            <w:szCs w:val="28"/>
            <w:u w:val="single"/>
          </w:rPr>
          <w:t>Постановление</w:t>
        </w:r>
      </w:hyperlink>
      <w:r w:rsidR="00B062E6" w:rsidRPr="00B062E6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</w:rPr>
        <w:t xml:space="preserve"> 7-го ААС от 03.06.2024 по делу № А27-14857/2023</w:t>
      </w:r>
    </w:p>
    <w:p w:rsidR="00F01948" w:rsidRDefault="00B062E6" w:rsidP="00B062E6">
      <w:pPr>
        <w:spacing w:before="100" w:beforeAutospacing="1" w:after="180" w:line="330" w:lineRule="atLeast"/>
        <w:rPr>
          <w:rFonts w:eastAsiaTheme="minorHAnsi"/>
          <w:bCs/>
          <w:color w:val="000000"/>
          <w:sz w:val="28"/>
          <w:szCs w:val="28"/>
        </w:rPr>
      </w:pPr>
      <w:r w:rsidRPr="00B062E6">
        <w:rPr>
          <w:rFonts w:eastAsiaTheme="minorHAnsi"/>
          <w:bCs/>
          <w:color w:val="000000"/>
          <w:sz w:val="28"/>
          <w:szCs w:val="28"/>
        </w:rPr>
        <w:tab/>
        <w:t xml:space="preserve">Взносы на травматизм: переквалификацию договоров ГПХ в трудовые </w:t>
      </w:r>
      <w:r w:rsidRPr="00F01948">
        <w:rPr>
          <w:rFonts w:eastAsiaTheme="minorHAnsi"/>
          <w:bCs/>
          <w:color w:val="000000"/>
          <w:sz w:val="28"/>
          <w:szCs w:val="28"/>
          <w:u w:val="single"/>
        </w:rPr>
        <w:t>суд не поддержал.</w:t>
      </w:r>
      <w:r w:rsidR="00F01948" w:rsidRPr="00F01948">
        <w:rPr>
          <w:rFonts w:eastAsiaTheme="minorHAnsi"/>
          <w:bCs/>
          <w:color w:val="000000"/>
          <w:sz w:val="28"/>
          <w:szCs w:val="28"/>
          <w:u w:val="single"/>
        </w:rPr>
        <w:t xml:space="preserve">  </w:t>
      </w:r>
    </w:p>
    <w:p w:rsidR="00B062E6" w:rsidRPr="00B062E6" w:rsidRDefault="00F01948" w:rsidP="00F01948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color w:val="000000"/>
          <w:sz w:val="28"/>
          <w:szCs w:val="28"/>
        </w:rPr>
        <w:tab/>
      </w:r>
      <w:r w:rsidR="00B062E6" w:rsidRPr="00B062E6">
        <w:rPr>
          <w:rFonts w:eastAsiaTheme="minorHAnsi"/>
          <w:sz w:val="28"/>
          <w:szCs w:val="28"/>
        </w:rPr>
        <w:t xml:space="preserve">СФР </w:t>
      </w:r>
      <w:hyperlink r:id="rId52" w:tooltip="Ссылка на текущий документ" w:history="1">
        <w:r w:rsidR="00B062E6" w:rsidRPr="00B062E6">
          <w:rPr>
            <w:rFonts w:eastAsiaTheme="minorHAnsi"/>
            <w:sz w:val="28"/>
            <w:szCs w:val="28"/>
            <w:u w:val="single"/>
          </w:rPr>
          <w:t>посчитал</w:t>
        </w:r>
      </w:hyperlink>
      <w:r w:rsidR="00B062E6" w:rsidRPr="00B062E6">
        <w:rPr>
          <w:rFonts w:eastAsiaTheme="minorHAnsi"/>
          <w:sz w:val="28"/>
          <w:szCs w:val="28"/>
        </w:rPr>
        <w:t xml:space="preserve">, что страхователь занизил базу по взносам на травматизм, так как неверно квалифицировал трудовые договоры как ГПД. </w:t>
      </w:r>
    </w:p>
    <w:p w:rsidR="00B062E6" w:rsidRPr="00B062E6" w:rsidRDefault="00B062E6" w:rsidP="00F01948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 w:rsidRPr="00B062E6">
        <w:rPr>
          <w:rFonts w:eastAsiaTheme="minorHAnsi"/>
          <w:sz w:val="28"/>
          <w:szCs w:val="28"/>
        </w:rPr>
        <w:tab/>
        <w:t>Суды с проверяющими</w:t>
      </w:r>
      <w:r w:rsidR="00F01948">
        <w:rPr>
          <w:rFonts w:eastAsiaTheme="minorHAnsi"/>
          <w:sz w:val="28"/>
          <w:szCs w:val="28"/>
        </w:rPr>
        <w:t xml:space="preserve"> фонда </w:t>
      </w:r>
      <w:r w:rsidRPr="00B062E6">
        <w:rPr>
          <w:rFonts w:eastAsiaTheme="minorHAnsi"/>
          <w:sz w:val="28"/>
          <w:szCs w:val="28"/>
        </w:rPr>
        <w:t xml:space="preserve"> </w:t>
      </w:r>
      <w:hyperlink r:id="rId53" w:tooltip="Ссылка на текущий документ" w:history="1">
        <w:r w:rsidRPr="00B062E6">
          <w:rPr>
            <w:rFonts w:eastAsiaTheme="minorHAnsi"/>
            <w:sz w:val="28"/>
            <w:szCs w:val="28"/>
            <w:u w:val="single"/>
          </w:rPr>
          <w:t>не согласились</w:t>
        </w:r>
      </w:hyperlink>
      <w:r w:rsidRPr="00B062E6">
        <w:rPr>
          <w:rFonts w:eastAsiaTheme="minorHAnsi"/>
          <w:sz w:val="28"/>
          <w:szCs w:val="28"/>
        </w:rPr>
        <w:t>: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 w:rsidRPr="00B062E6">
        <w:rPr>
          <w:rFonts w:eastAsiaTheme="minorHAnsi"/>
          <w:sz w:val="28"/>
          <w:szCs w:val="28"/>
        </w:rPr>
        <w:tab/>
        <w:t xml:space="preserve">- в договорах </w:t>
      </w:r>
      <w:hyperlink r:id="rId54" w:tooltip="Ссылка на текущий документ" w:history="1">
        <w:r w:rsidRPr="00B062E6">
          <w:rPr>
            <w:rFonts w:eastAsiaTheme="minorHAnsi"/>
            <w:sz w:val="28"/>
            <w:szCs w:val="28"/>
            <w:u w:val="single"/>
          </w:rPr>
          <w:t>есть</w:t>
        </w:r>
      </w:hyperlink>
      <w:r w:rsidRPr="00B062E6">
        <w:rPr>
          <w:rFonts w:eastAsiaTheme="minorHAnsi"/>
          <w:sz w:val="28"/>
          <w:szCs w:val="28"/>
        </w:rPr>
        <w:t xml:space="preserve"> перечень или виды услуг, срок их выполнения;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 w:rsidRPr="00B062E6">
        <w:rPr>
          <w:rFonts w:eastAsiaTheme="minorHAnsi"/>
          <w:sz w:val="28"/>
          <w:szCs w:val="28"/>
        </w:rPr>
        <w:lastRenderedPageBreak/>
        <w:tab/>
        <w:t>- договоры не обязывают соблюдать режим работы и отдыха, подчиняться распоряжениям организации, в т.ч. ПВТР;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 w:rsidRPr="00B062E6">
        <w:rPr>
          <w:rFonts w:eastAsiaTheme="minorHAnsi"/>
          <w:sz w:val="28"/>
          <w:szCs w:val="28"/>
        </w:rPr>
        <w:tab/>
        <w:t xml:space="preserve"> в них нет положений об оплате больничного, иных соцгарантиях;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 w:rsidRPr="00B062E6">
        <w:rPr>
          <w:rFonts w:eastAsiaTheme="minorHAnsi"/>
          <w:sz w:val="28"/>
          <w:szCs w:val="28"/>
        </w:rPr>
        <w:tab/>
        <w:t>- договоры заключены на определенный срок;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B062E6">
        <w:rPr>
          <w:rFonts w:eastAsiaTheme="minorHAnsi"/>
          <w:sz w:val="28"/>
          <w:szCs w:val="28"/>
        </w:rPr>
        <w:tab/>
        <w:t xml:space="preserve">- исполнитель обязан создать </w:t>
      </w:r>
      <w:r w:rsidRPr="00B062E6">
        <w:rPr>
          <w:rFonts w:eastAsiaTheme="minorHAnsi"/>
          <w:color w:val="000000"/>
          <w:sz w:val="28"/>
          <w:szCs w:val="28"/>
        </w:rPr>
        <w:t>своими силами все условия для оказания услуг;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B062E6">
        <w:rPr>
          <w:rFonts w:eastAsiaTheme="minorHAnsi"/>
          <w:color w:val="000000"/>
          <w:sz w:val="28"/>
          <w:szCs w:val="28"/>
        </w:rPr>
        <w:tab/>
        <w:t>- их цена договорная, при ее определении не учитывали тарифные ставки и оклады;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B062E6">
        <w:rPr>
          <w:rFonts w:eastAsiaTheme="minorHAnsi"/>
          <w:color w:val="000000"/>
          <w:sz w:val="28"/>
          <w:szCs w:val="28"/>
        </w:rPr>
        <w:tab/>
        <w:t>- вознаграждение выплачивали по акту;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B062E6">
        <w:rPr>
          <w:rFonts w:eastAsiaTheme="minorHAnsi"/>
          <w:color w:val="000000"/>
          <w:sz w:val="28"/>
          <w:szCs w:val="28"/>
        </w:rPr>
        <w:tab/>
        <w:t>- в договорах нет времени начала и окончания оказания услуг, длительности рабочего дня и др.</w:t>
      </w:r>
    </w:p>
    <w:p w:rsidR="00B062E6" w:rsidRPr="00B062E6" w:rsidRDefault="00B062E6" w:rsidP="00B062E6">
      <w:pPr>
        <w:spacing w:before="100" w:beforeAutospacing="1" w:after="180" w:line="330" w:lineRule="atLeast"/>
        <w:jc w:val="both"/>
        <w:rPr>
          <w:rFonts w:eastAsiaTheme="minorHAnsi"/>
          <w:sz w:val="28"/>
          <w:szCs w:val="28"/>
        </w:rPr>
      </w:pPr>
      <w:r w:rsidRPr="00B062E6">
        <w:rPr>
          <w:rFonts w:eastAsiaTheme="minorHAnsi"/>
          <w:sz w:val="28"/>
          <w:szCs w:val="28"/>
        </w:rPr>
        <w:tab/>
        <w:t xml:space="preserve">Доводы фонда о том, что систематический характер услуг подразумевает непрерывную работу, которая дублирует трудовую функцию, суды </w:t>
      </w:r>
      <w:hyperlink r:id="rId55" w:tooltip="Ссылка на текущий документ" w:history="1">
        <w:r w:rsidRPr="00B062E6">
          <w:rPr>
            <w:rFonts w:eastAsiaTheme="minorHAnsi"/>
            <w:sz w:val="28"/>
            <w:szCs w:val="28"/>
            <w:u w:val="single"/>
          </w:rPr>
          <w:t>отклонили</w:t>
        </w:r>
      </w:hyperlink>
      <w:r w:rsidRPr="00B062E6">
        <w:rPr>
          <w:rFonts w:eastAsiaTheme="minorHAnsi"/>
          <w:sz w:val="28"/>
          <w:szCs w:val="28"/>
        </w:rPr>
        <w:t xml:space="preserve">. В штатном расписании </w:t>
      </w:r>
      <w:hyperlink r:id="rId56" w:tooltip="Ссылка на текущий документ" w:history="1">
        <w:r w:rsidRPr="00B062E6">
          <w:rPr>
            <w:rFonts w:eastAsiaTheme="minorHAnsi"/>
            <w:sz w:val="28"/>
            <w:szCs w:val="28"/>
            <w:u w:val="single"/>
          </w:rPr>
          <w:t>нет</w:t>
        </w:r>
      </w:hyperlink>
      <w:r w:rsidRPr="00B062E6">
        <w:rPr>
          <w:rFonts w:eastAsiaTheme="minorHAnsi"/>
          <w:sz w:val="28"/>
          <w:szCs w:val="28"/>
        </w:rPr>
        <w:t xml:space="preserve"> должностей с такими квалификациями, как у физлиц на ГПД.</w:t>
      </w:r>
    </w:p>
    <w:p w:rsidR="00CF7AC5" w:rsidRDefault="00054045" w:rsidP="00880745">
      <w:pPr>
        <w:spacing w:before="100" w:beforeAutospacing="1" w:after="180" w:line="330" w:lineRule="atLeast"/>
        <w:jc w:val="center"/>
        <w:rPr>
          <w:b/>
          <w:color w:val="000000"/>
          <w:sz w:val="28"/>
          <w:szCs w:val="28"/>
          <w:u w:val="single"/>
        </w:rPr>
      </w:pPr>
      <w:r w:rsidRPr="00054045">
        <w:rPr>
          <w:b/>
          <w:color w:val="000000"/>
          <w:sz w:val="28"/>
          <w:szCs w:val="28"/>
          <w:u w:val="single"/>
        </w:rPr>
        <w:t>ТРУДОВОЕ ПРАВО</w:t>
      </w:r>
    </w:p>
    <w:p w:rsidR="0060018E" w:rsidRDefault="002F7646" w:rsidP="0060018E">
      <w:pPr>
        <w:jc w:val="both"/>
        <w:rPr>
          <w:b/>
          <w:color w:val="1F497D" w:themeColor="text2"/>
          <w:sz w:val="28"/>
          <w:szCs w:val="28"/>
          <w:u w:val="single"/>
        </w:rPr>
      </w:pPr>
      <w:r w:rsidRPr="002F7646">
        <w:rPr>
          <w:b/>
          <w:color w:val="1F497D" w:themeColor="text2"/>
          <w:sz w:val="28"/>
          <w:szCs w:val="28"/>
        </w:rPr>
        <w:tab/>
      </w:r>
      <w:r w:rsidR="0060018E" w:rsidRPr="0060018E">
        <w:rPr>
          <w:b/>
          <w:color w:val="1F497D" w:themeColor="text2"/>
          <w:sz w:val="28"/>
          <w:szCs w:val="28"/>
          <w:u w:val="single"/>
        </w:rPr>
        <w:t>Постановление Правительства РФ от 12.06.2024 № 789 "Об установлении величины прожиточного минимума на душу населения и по основным социально-демографическим группам населения в целом по Российской Федерации на 2025 год".</w:t>
      </w:r>
    </w:p>
    <w:p w:rsidR="0060018E" w:rsidRPr="0060018E" w:rsidRDefault="0060018E" w:rsidP="0060018E">
      <w:pPr>
        <w:jc w:val="both"/>
        <w:rPr>
          <w:b/>
          <w:color w:val="1F497D" w:themeColor="text2"/>
          <w:sz w:val="28"/>
          <w:szCs w:val="28"/>
          <w:u w:val="single"/>
        </w:rPr>
      </w:pPr>
    </w:p>
    <w:p w:rsidR="0060018E" w:rsidRPr="0060018E" w:rsidRDefault="0060018E" w:rsidP="0060018E">
      <w:pPr>
        <w:jc w:val="both"/>
        <w:rPr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r w:rsidRPr="0060018E">
        <w:rPr>
          <w:sz w:val="28"/>
          <w:szCs w:val="28"/>
        </w:rPr>
        <w:t>На 2025 год величина прожиточного минимума в целом по РФ установлена в размере 17733 рубля, что почти на 15% больше действующего показателя.</w:t>
      </w:r>
    </w:p>
    <w:p w:rsidR="0060018E" w:rsidRPr="0060018E" w:rsidRDefault="0060018E" w:rsidP="0060018E">
      <w:pPr>
        <w:jc w:val="both"/>
        <w:rPr>
          <w:sz w:val="28"/>
          <w:szCs w:val="28"/>
        </w:rPr>
      </w:pPr>
      <w:r w:rsidRPr="0060018E">
        <w:rPr>
          <w:sz w:val="28"/>
          <w:szCs w:val="28"/>
        </w:rPr>
        <w:tab/>
        <w:t>Кроме того, согласно постановлению для трудоспособного населения ВПМ составит 19329 рублей, для пенсионеров - 15250 рублей, для детей - 17201 рубль.</w:t>
      </w:r>
    </w:p>
    <w:p w:rsidR="0060018E" w:rsidRPr="0060018E" w:rsidRDefault="0060018E" w:rsidP="0060018E">
      <w:pPr>
        <w:jc w:val="both"/>
        <w:rPr>
          <w:sz w:val="28"/>
          <w:szCs w:val="28"/>
        </w:rPr>
      </w:pPr>
      <w:r w:rsidRPr="0060018E">
        <w:rPr>
          <w:sz w:val="28"/>
          <w:szCs w:val="28"/>
        </w:rPr>
        <w:tab/>
        <w:t>Постановление вступит в силу с 1 января 2025 года и будет действовать по 31 декабря 2025 года.</w:t>
      </w:r>
    </w:p>
    <w:p w:rsidR="0060018E" w:rsidRPr="0060018E" w:rsidRDefault="0060018E" w:rsidP="0060018E">
      <w:pPr>
        <w:jc w:val="both"/>
        <w:rPr>
          <w:sz w:val="28"/>
          <w:szCs w:val="28"/>
        </w:rPr>
      </w:pPr>
    </w:p>
    <w:p w:rsidR="0050284A" w:rsidRDefault="0060018E" w:rsidP="00685CC6">
      <w:pPr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60018E">
        <w:rPr>
          <w:b/>
          <w:bCs/>
          <w:color w:val="1F497D" w:themeColor="text2"/>
          <w:sz w:val="28"/>
          <w:szCs w:val="28"/>
        </w:rPr>
        <w:tab/>
      </w:r>
      <w:r w:rsidR="00685CC6">
        <w:rPr>
          <w:b/>
          <w:bCs/>
          <w:color w:val="1F497D" w:themeColor="text2"/>
          <w:sz w:val="28"/>
          <w:szCs w:val="28"/>
          <w:u w:val="single"/>
        </w:rPr>
        <w:t>Постановление Правительства РФ от 20.06.2024 № 830 "О едином стандарте предоставления государственной услуги по назначению социального пособия на погребение".</w:t>
      </w:r>
    </w:p>
    <w:p w:rsidR="00685CC6" w:rsidRDefault="00685CC6" w:rsidP="00685C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 </w:t>
      </w:r>
      <w:hyperlink r:id="rId57" w:history="1">
        <w:r>
          <w:rPr>
            <w:rStyle w:val="a3"/>
            <w:color w:val="auto"/>
            <w:sz w:val="28"/>
            <w:szCs w:val="28"/>
          </w:rPr>
          <w:t>статьями 9</w:t>
        </w:r>
      </w:hyperlink>
      <w:r>
        <w:rPr>
          <w:sz w:val="28"/>
          <w:szCs w:val="28"/>
        </w:rPr>
        <w:t> и </w:t>
      </w:r>
      <w:hyperlink r:id="rId58" w:history="1">
        <w:r>
          <w:rPr>
            <w:rStyle w:val="a3"/>
            <w:color w:val="auto"/>
            <w:sz w:val="28"/>
            <w:szCs w:val="28"/>
          </w:rPr>
          <w:t>10</w:t>
        </w:r>
      </w:hyperlink>
      <w:r>
        <w:rPr>
          <w:sz w:val="28"/>
          <w:szCs w:val="28"/>
        </w:rPr>
        <w:t xml:space="preserve"> Федерального закона "О погребении и похоронном деле" Правительство Российской Федерации  утвердило </w:t>
      </w:r>
      <w:r>
        <w:rPr>
          <w:sz w:val="28"/>
          <w:szCs w:val="28"/>
        </w:rPr>
        <w:lastRenderedPageBreak/>
        <w:t xml:space="preserve">прилагаемый единый стандарт предоставления государственной услуги по назначению социального пособия на погребение. </w:t>
      </w:r>
    </w:p>
    <w:p w:rsidR="00685CC6" w:rsidRDefault="00685CC6" w:rsidP="00685C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Настоящее постановление вступает в силу с 1 января 2025 г., за исключением </w:t>
      </w:r>
      <w:hyperlink r:id="rId59" w:anchor="dst100006" w:history="1">
        <w:r>
          <w:rPr>
            <w:rStyle w:val="a3"/>
            <w:color w:val="auto"/>
            <w:sz w:val="28"/>
            <w:szCs w:val="28"/>
          </w:rPr>
          <w:t>пунктов 2</w:t>
        </w:r>
      </w:hyperlink>
      <w:r>
        <w:rPr>
          <w:sz w:val="28"/>
          <w:szCs w:val="28"/>
        </w:rPr>
        <w:t>, </w:t>
      </w:r>
      <w:hyperlink r:id="rId60" w:anchor="dst100007" w:history="1">
        <w:r>
          <w:rPr>
            <w:rStyle w:val="a3"/>
            <w:color w:val="auto"/>
            <w:sz w:val="28"/>
            <w:szCs w:val="28"/>
          </w:rPr>
          <w:t>3</w:t>
        </w:r>
      </w:hyperlink>
      <w:r>
        <w:rPr>
          <w:sz w:val="28"/>
          <w:szCs w:val="28"/>
        </w:rPr>
        <w:t> и </w:t>
      </w:r>
      <w:hyperlink r:id="rId61" w:anchor="dst100008" w:history="1">
        <w:r>
          <w:rPr>
            <w:rStyle w:val="a3"/>
            <w:color w:val="auto"/>
            <w:sz w:val="28"/>
            <w:szCs w:val="28"/>
          </w:rPr>
          <w:t>4</w:t>
        </w:r>
      </w:hyperlink>
      <w:r>
        <w:rPr>
          <w:sz w:val="28"/>
          <w:szCs w:val="28"/>
        </w:rPr>
        <w:t> настоящего постановления, которые вступают в силу со дня официального опубликования настоящего постановления.</w:t>
      </w:r>
      <w:r w:rsidR="00F51929">
        <w:rPr>
          <w:sz w:val="28"/>
          <w:szCs w:val="28"/>
        </w:rPr>
        <w:t xml:space="preserve"> </w:t>
      </w:r>
    </w:p>
    <w:p w:rsidR="009953DF" w:rsidRDefault="004B1AD8" w:rsidP="0050284A">
      <w:pPr>
        <w:jc w:val="both"/>
        <w:rPr>
          <w:b/>
          <w:bCs/>
          <w:iCs/>
          <w:sz w:val="28"/>
          <w:szCs w:val="28"/>
          <w:u w:val="single"/>
        </w:rPr>
      </w:pPr>
      <w:r w:rsidRPr="004B1AD8">
        <w:rPr>
          <w:b/>
          <w:bCs/>
          <w:iCs/>
          <w:sz w:val="28"/>
          <w:szCs w:val="28"/>
        </w:rPr>
        <w:tab/>
      </w:r>
      <w:r w:rsidRPr="001F4510">
        <w:rPr>
          <w:b/>
          <w:bCs/>
          <w:iCs/>
          <w:color w:val="1F497D" w:themeColor="text2"/>
          <w:sz w:val="28"/>
          <w:szCs w:val="28"/>
          <w:u w:val="single"/>
        </w:rPr>
        <w:t>Информация с Пленарного заседания ПМЭФ от 07.06.2024</w:t>
      </w:r>
      <w:r>
        <w:rPr>
          <w:b/>
          <w:bCs/>
          <w:iCs/>
          <w:sz w:val="28"/>
          <w:szCs w:val="28"/>
          <w:u w:val="single"/>
        </w:rPr>
        <w:t>.</w:t>
      </w:r>
      <w:r w:rsidR="0050284A">
        <w:rPr>
          <w:b/>
          <w:bCs/>
          <w:iCs/>
          <w:sz w:val="28"/>
          <w:szCs w:val="28"/>
          <w:u w:val="single"/>
        </w:rPr>
        <w:t xml:space="preserve"> </w:t>
      </w:r>
    </w:p>
    <w:p w:rsidR="004B1AD8" w:rsidRPr="004B1AD8" w:rsidRDefault="004B1AD8" w:rsidP="0050284A">
      <w:pPr>
        <w:jc w:val="both"/>
        <w:rPr>
          <w:sz w:val="28"/>
          <w:szCs w:val="28"/>
        </w:rPr>
      </w:pPr>
      <w:r w:rsidRPr="004B1AD8">
        <w:rPr>
          <w:sz w:val="28"/>
          <w:szCs w:val="28"/>
        </w:rPr>
        <w:tab/>
        <w:t xml:space="preserve">На </w:t>
      </w:r>
      <w:hyperlink r:id="rId62" w:tooltip="http://kremlin.ru/events/president/news/74234" w:history="1">
        <w:r w:rsidRPr="004B1AD8">
          <w:rPr>
            <w:rStyle w:val="a3"/>
            <w:color w:val="auto"/>
            <w:sz w:val="28"/>
            <w:szCs w:val="28"/>
          </w:rPr>
          <w:t>пленарном заседании</w:t>
        </w:r>
      </w:hyperlink>
      <w:r w:rsidRPr="004B1AD8">
        <w:rPr>
          <w:sz w:val="28"/>
          <w:szCs w:val="28"/>
        </w:rPr>
        <w:t xml:space="preserve"> XXVII Петербургского международного экономического форума президент озвучил несколько важных инициатив. Среди них следующие:</w:t>
      </w:r>
    </w:p>
    <w:p w:rsidR="004B1AD8" w:rsidRPr="004B1AD8" w:rsidRDefault="004B1AD8" w:rsidP="001F4510">
      <w:pPr>
        <w:spacing w:line="276" w:lineRule="auto"/>
        <w:jc w:val="both"/>
        <w:rPr>
          <w:iCs/>
          <w:sz w:val="28"/>
          <w:szCs w:val="28"/>
        </w:rPr>
      </w:pPr>
      <w:r w:rsidRPr="004B1AD8">
        <w:rPr>
          <w:sz w:val="28"/>
          <w:szCs w:val="28"/>
        </w:rPr>
        <w:tab/>
        <w:t xml:space="preserve">- возобновить индексацию пенсий работающим пенсионерам. </w:t>
      </w:r>
      <w:r w:rsidRPr="004B1AD8">
        <w:rPr>
          <w:iCs/>
          <w:sz w:val="28"/>
          <w:szCs w:val="28"/>
        </w:rPr>
        <w:t>По словам президента, индексацию вернут с начала будущего, 2025, года. Так, с 01.02.2025 пенсионные выплаты будут повышать не только отдыхающим пенсионерам, но и тем лицам пенсионного возраста, которые продолжают работать. Путин отметил, что данный подход по-настоящему справедливый;</w:t>
      </w:r>
    </w:p>
    <w:p w:rsidR="004B1AD8" w:rsidRPr="004B1AD8" w:rsidRDefault="004B1AD8" w:rsidP="001F4510">
      <w:pPr>
        <w:spacing w:line="276" w:lineRule="auto"/>
        <w:jc w:val="both"/>
        <w:rPr>
          <w:sz w:val="28"/>
          <w:szCs w:val="28"/>
        </w:rPr>
      </w:pPr>
      <w:r w:rsidRPr="004B1AD8">
        <w:rPr>
          <w:sz w:val="28"/>
          <w:szCs w:val="28"/>
        </w:rPr>
        <w:tab/>
        <w:t xml:space="preserve"> - с 1 июля 2024 года внедрить дополнительные программы льготной ипотеки для семей с 2 детьми из регионов и малых городов. Ставка будет 6% независимо от возраста детей. Основное условие: на момент оформления ипотеки хотя бы один ребенок должен быть несовершеннолетним;</w:t>
      </w:r>
    </w:p>
    <w:p w:rsidR="004B1AD8" w:rsidRPr="004B1AD8" w:rsidRDefault="004B1AD8" w:rsidP="001F4510">
      <w:pPr>
        <w:spacing w:line="276" w:lineRule="auto"/>
        <w:jc w:val="both"/>
        <w:rPr>
          <w:sz w:val="28"/>
          <w:szCs w:val="28"/>
        </w:rPr>
      </w:pPr>
      <w:r w:rsidRPr="004B1AD8">
        <w:rPr>
          <w:sz w:val="28"/>
          <w:szCs w:val="28"/>
        </w:rPr>
        <w:tab/>
        <w:t>- к 2030 году МРОТ составит не менее 35 тыс. руб.</w:t>
      </w:r>
    </w:p>
    <w:p w:rsidR="004B1AD8" w:rsidRPr="004B1AD8" w:rsidRDefault="004B1AD8" w:rsidP="001F4510">
      <w:pPr>
        <w:spacing w:line="276" w:lineRule="auto"/>
        <w:jc w:val="both"/>
        <w:rPr>
          <w:sz w:val="28"/>
          <w:szCs w:val="28"/>
        </w:rPr>
      </w:pPr>
    </w:p>
    <w:p w:rsidR="002F7646" w:rsidRPr="002F7646" w:rsidRDefault="00685CC6" w:rsidP="002F7646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685CC6">
        <w:rPr>
          <w:b/>
          <w:color w:val="1F497D" w:themeColor="text2"/>
          <w:sz w:val="28"/>
          <w:szCs w:val="28"/>
        </w:rPr>
        <w:tab/>
      </w:r>
      <w:r w:rsidR="002F7646" w:rsidRPr="002F7646">
        <w:rPr>
          <w:b/>
          <w:color w:val="1F497D" w:themeColor="text2"/>
          <w:sz w:val="28"/>
          <w:szCs w:val="28"/>
          <w:u w:val="single"/>
        </w:rPr>
        <w:t>Приказ Минтруда России от 25.04.2024 № 237н «О внесении изменений в приложения № 1 и N 2 к приказу Министерства труда и социальной защиты Российской Федерации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производстве». Зарегистрировано в Минюсте России 29 мая 2024 г. № 78309</w:t>
      </w:r>
      <w:r w:rsidR="002F7646" w:rsidRPr="002F7646">
        <w:rPr>
          <w:b/>
          <w:color w:val="1F497D" w:themeColor="text2"/>
          <w:sz w:val="28"/>
          <w:szCs w:val="28"/>
          <w:u w:val="single"/>
        </w:rPr>
        <w:br/>
      </w:r>
      <w:r w:rsidR="002F7646">
        <w:rPr>
          <w:color w:val="000000"/>
          <w:sz w:val="28"/>
          <w:szCs w:val="28"/>
        </w:rPr>
        <w:tab/>
      </w:r>
      <w:r w:rsidR="002F7646" w:rsidRPr="002F7646">
        <w:rPr>
          <w:color w:val="000000"/>
          <w:sz w:val="28"/>
          <w:szCs w:val="28"/>
        </w:rPr>
        <w:t>Согласно данного приказа с 01.09.2024 изменятся правила оформления несчастных случаев на производстве.  Ведомство дополнило формы актов о несчастном случае на производстве еще одной — формой Н-1С.</w:t>
      </w:r>
    </w:p>
    <w:p w:rsidR="002F7646" w:rsidRPr="002F7646" w:rsidRDefault="002F7646" w:rsidP="002F7646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F7646">
        <w:rPr>
          <w:color w:val="000000"/>
          <w:sz w:val="28"/>
          <w:szCs w:val="28"/>
        </w:rPr>
        <w:t>Акт по этой форме нужно будет составлять в случае, если сроки проведения расследования причин произошедшего уже истекли, но деятельность по изучению обстоятельств случившегося еще не закончена.</w:t>
      </w:r>
    </w:p>
    <w:p w:rsidR="002F7646" w:rsidRPr="002F7646" w:rsidRDefault="002F7646" w:rsidP="002F7646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F7646">
        <w:rPr>
          <w:color w:val="000000"/>
          <w:sz w:val="28"/>
          <w:szCs w:val="28"/>
        </w:rPr>
        <w:t xml:space="preserve"> Статьей 229.1 ТК РФ определены ситуации, когда сроки расследования несчастного случая могут быть увеличены по сравнению с предусмотренными законом. Такое может произойти, если для установления </w:t>
      </w:r>
      <w:r w:rsidRPr="002F7646">
        <w:rPr>
          <w:color w:val="000000"/>
          <w:sz w:val="28"/>
          <w:szCs w:val="28"/>
        </w:rPr>
        <w:lastRenderedPageBreak/>
        <w:t>всех причин случившегося в работу включаются организации, осуществляющие экспертизу, органы дознания, следствия или суд.</w:t>
      </w:r>
    </w:p>
    <w:p w:rsidR="002F7646" w:rsidRPr="002F7646" w:rsidRDefault="002F7646" w:rsidP="002F7646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F7646">
        <w:rPr>
          <w:color w:val="000000"/>
          <w:sz w:val="28"/>
          <w:szCs w:val="28"/>
        </w:rPr>
        <w:t>По мнению законодателей, продление сроков расследования не должно препятствовать своевременной выплате пострадавшим положенного им страхового возмещения.</w:t>
      </w:r>
    </w:p>
    <w:p w:rsidR="002F7646" w:rsidRPr="002F7646" w:rsidRDefault="002F7646" w:rsidP="002F7646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F7646">
        <w:rPr>
          <w:color w:val="000000"/>
          <w:sz w:val="28"/>
          <w:szCs w:val="28"/>
        </w:rPr>
        <w:t>Составление акта по новой форме на промежуточном этапе расследования позволит производить эти выплаты, не дожидаясь итоговых результатов изучения всех обстоятельств несчастного случая.</w:t>
      </w:r>
    </w:p>
    <w:p w:rsidR="002F7646" w:rsidRPr="002F7646" w:rsidRDefault="002F7646" w:rsidP="002F7646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F7646">
        <w:rPr>
          <w:color w:val="000000"/>
          <w:sz w:val="28"/>
          <w:szCs w:val="28"/>
        </w:rPr>
        <w:t>Разработанный по форме Н-1С акт работодатели должны будут направлять страховщику для решения вопроса о назначении страховых выплат.</w:t>
      </w:r>
    </w:p>
    <w:p w:rsidR="002F7646" w:rsidRDefault="002F7646" w:rsidP="002F7646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F7646">
        <w:rPr>
          <w:color w:val="000000"/>
          <w:sz w:val="28"/>
          <w:szCs w:val="28"/>
        </w:rPr>
        <w:t>Указанный акт не является заключительным. По окончании расследования нужно составить другой акт — по форме Н-1.</w:t>
      </w:r>
    </w:p>
    <w:p w:rsidR="001F4510" w:rsidRPr="001F4510" w:rsidRDefault="001F4510" w:rsidP="001F4510">
      <w:pPr>
        <w:spacing w:after="20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1F4510">
        <w:rPr>
          <w:b/>
          <w:color w:val="1F497D" w:themeColor="text2"/>
          <w:sz w:val="28"/>
          <w:szCs w:val="28"/>
        </w:rPr>
        <w:tab/>
      </w:r>
      <w:hyperlink r:id="rId63" w:history="1">
        <w:r w:rsidRPr="001F4510">
          <w:rPr>
            <w:rStyle w:val="a3"/>
            <w:b/>
            <w:iCs/>
            <w:color w:val="1F497D" w:themeColor="text2"/>
            <w:sz w:val="28"/>
            <w:szCs w:val="28"/>
          </w:rPr>
          <w:t>Письмо</w:t>
        </w:r>
      </w:hyperlink>
      <w:r w:rsidRPr="001F4510">
        <w:rPr>
          <w:b/>
          <w:iCs/>
          <w:color w:val="1F497D" w:themeColor="text2"/>
          <w:sz w:val="28"/>
          <w:szCs w:val="28"/>
          <w:u w:val="single"/>
        </w:rPr>
        <w:t xml:space="preserve"> Минтруда России от 03.06.2024 № 14-6/ООГ-3394</w:t>
      </w:r>
      <w:r w:rsidRPr="001F4510">
        <w:rPr>
          <w:b/>
          <w:color w:val="1F497D" w:themeColor="text2"/>
          <w:sz w:val="28"/>
          <w:szCs w:val="28"/>
          <w:u w:val="single"/>
        </w:rPr>
        <w:t xml:space="preserve"> (О переводе работника с бессрочного рудового договора на срочный)</w:t>
      </w:r>
      <w:r>
        <w:rPr>
          <w:b/>
          <w:color w:val="1F497D" w:themeColor="text2"/>
          <w:sz w:val="28"/>
          <w:szCs w:val="28"/>
          <w:u w:val="single"/>
        </w:rPr>
        <w:t>.</w:t>
      </w:r>
    </w:p>
    <w:p w:rsidR="001F4510" w:rsidRPr="001F4510" w:rsidRDefault="001F4510" w:rsidP="001F4510">
      <w:pPr>
        <w:spacing w:after="200" w:line="276" w:lineRule="auto"/>
        <w:jc w:val="both"/>
        <w:rPr>
          <w:sz w:val="28"/>
          <w:szCs w:val="28"/>
        </w:rPr>
      </w:pPr>
      <w:r w:rsidRPr="001F4510">
        <w:rPr>
          <w:sz w:val="28"/>
          <w:szCs w:val="28"/>
        </w:rPr>
        <w:tab/>
        <w:t xml:space="preserve">Согласно </w:t>
      </w:r>
      <w:hyperlink r:id="rId64" w:history="1">
        <w:r w:rsidRPr="001F4510">
          <w:rPr>
            <w:rStyle w:val="a3"/>
            <w:color w:val="auto"/>
            <w:sz w:val="28"/>
            <w:szCs w:val="28"/>
          </w:rPr>
          <w:t>ст. 58</w:t>
        </w:r>
      </w:hyperlink>
      <w:r w:rsidRPr="001F4510">
        <w:rPr>
          <w:sz w:val="28"/>
          <w:szCs w:val="28"/>
        </w:rPr>
        <w:t xml:space="preserve"> Трудового кодекса Российской Федерации срочные трудовые договоры заключаются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выполнения.</w:t>
      </w:r>
    </w:p>
    <w:p w:rsidR="001F4510" w:rsidRPr="001F4510" w:rsidRDefault="001F4510" w:rsidP="001F4510">
      <w:pPr>
        <w:spacing w:after="200" w:line="276" w:lineRule="auto"/>
        <w:jc w:val="both"/>
        <w:rPr>
          <w:sz w:val="28"/>
          <w:szCs w:val="28"/>
        </w:rPr>
      </w:pPr>
      <w:r w:rsidRPr="001F4510">
        <w:rPr>
          <w:sz w:val="28"/>
          <w:szCs w:val="28"/>
        </w:rPr>
        <w:tab/>
      </w:r>
      <w:hyperlink r:id="rId65" w:history="1">
        <w:r w:rsidRPr="001F4510">
          <w:rPr>
            <w:rStyle w:val="a3"/>
            <w:color w:val="auto"/>
            <w:sz w:val="28"/>
            <w:szCs w:val="28"/>
          </w:rPr>
          <w:t>Кодекс</w:t>
        </w:r>
      </w:hyperlink>
      <w:r w:rsidRPr="001F4510">
        <w:rPr>
          <w:sz w:val="28"/>
          <w:szCs w:val="28"/>
        </w:rPr>
        <w:t xml:space="preserve"> не предусматривает возможность преобразования бессрочного трудового договора в срочный трудовой договор.</w:t>
      </w:r>
    </w:p>
    <w:p w:rsidR="001F4510" w:rsidRPr="001F4510" w:rsidRDefault="001F4510" w:rsidP="001F4510">
      <w:pPr>
        <w:spacing w:after="200" w:line="276" w:lineRule="auto"/>
        <w:jc w:val="both"/>
        <w:rPr>
          <w:sz w:val="28"/>
          <w:szCs w:val="28"/>
        </w:rPr>
      </w:pPr>
      <w:r w:rsidRPr="001F4510">
        <w:rPr>
          <w:sz w:val="28"/>
          <w:szCs w:val="28"/>
        </w:rPr>
        <w:tab/>
        <w:t xml:space="preserve">Срок не относится к условиям трудового договора, а определяет его вид, </w:t>
      </w:r>
      <w:hyperlink r:id="rId66" w:history="1">
        <w:r w:rsidRPr="001F4510">
          <w:rPr>
            <w:rStyle w:val="a3"/>
            <w:color w:val="auto"/>
            <w:sz w:val="28"/>
            <w:szCs w:val="28"/>
          </w:rPr>
          <w:t>считает</w:t>
        </w:r>
      </w:hyperlink>
      <w:r w:rsidRPr="001F4510">
        <w:rPr>
          <w:sz w:val="28"/>
          <w:szCs w:val="28"/>
        </w:rPr>
        <w:t xml:space="preserve"> ведомство. Изменять последний недопустимо. Поэтому перевести постоянного работника на срочный трудовой договор не получится.</w:t>
      </w:r>
    </w:p>
    <w:p w:rsidR="00467E20" w:rsidRPr="00467E20" w:rsidRDefault="00467E20" w:rsidP="00467E20">
      <w:pPr>
        <w:tabs>
          <w:tab w:val="left" w:pos="426"/>
        </w:tabs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  <w:r w:rsidRPr="00467E20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 w:rsidRPr="00467E2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Телеграм</w:t>
      </w:r>
      <w:r w:rsidR="00326241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м</w:t>
      </w:r>
      <w:r w:rsidRPr="00467E20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-канал Минтруда (информация от 11.06.2024)</w:t>
      </w:r>
    </w:p>
    <w:p w:rsidR="00467E20" w:rsidRPr="00467E20" w:rsidRDefault="00467E20" w:rsidP="00467E20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67E20">
        <w:rPr>
          <w:rFonts w:eastAsiaTheme="minorHAnsi"/>
          <w:sz w:val="28"/>
          <w:szCs w:val="28"/>
          <w:lang w:eastAsia="en-US"/>
        </w:rPr>
        <w:tab/>
        <w:t>Минтруд напомнил: нерабочие праздничные дни не включаются в число календарных дней отпуска.</w:t>
      </w:r>
    </w:p>
    <w:p w:rsidR="00467E20" w:rsidRPr="00467E20" w:rsidRDefault="00467E20" w:rsidP="00467E20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467E20">
        <w:rPr>
          <w:rFonts w:eastAsiaTheme="minorHAnsi"/>
          <w:sz w:val="28"/>
          <w:szCs w:val="28"/>
          <w:lang w:eastAsia="en-US"/>
        </w:rPr>
        <w:t>Соответственно, если на отпускной период выпадают нерабочие праздники, то продолжительность отпуска продлевается на количество таких дней.</w:t>
      </w:r>
    </w:p>
    <w:p w:rsidR="00467E20" w:rsidRPr="00467E20" w:rsidRDefault="00467E20" w:rsidP="00467E20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67E20">
        <w:rPr>
          <w:rFonts w:eastAsiaTheme="minorHAnsi"/>
          <w:sz w:val="28"/>
          <w:szCs w:val="28"/>
          <w:lang w:eastAsia="en-US"/>
        </w:rPr>
        <w:lastRenderedPageBreak/>
        <w:tab/>
        <w:t>Например: сотрудник написал заявление на отпуск с 11.06.2024 на 7 дней. В этом году 12 июня — нерабочий праздничный день. Значит, фактическая продолжительность отпуска будет 8 дней, а на работу сотруднику нужно будет выйти 19 июня.</w:t>
      </w:r>
    </w:p>
    <w:p w:rsidR="0060018E" w:rsidRPr="0060018E" w:rsidRDefault="0060018E" w:rsidP="0060018E">
      <w:pPr>
        <w:pBdr>
          <w:left w:val="single" w:sz="2" w:space="1" w:color="E5E7EB"/>
        </w:pBd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hyperlink r:id="rId67" w:tgtFrame="_blank" w:history="1">
        <w:r w:rsidRPr="0060018E">
          <w:rPr>
            <w:b/>
            <w:bCs/>
            <w:color w:val="0000FF"/>
            <w:sz w:val="28"/>
            <w:szCs w:val="28"/>
            <w:u w:val="single"/>
          </w:rPr>
          <w:t>Телеграм</w:t>
        </w:r>
        <w:r w:rsidR="00F51929">
          <w:rPr>
            <w:b/>
            <w:bCs/>
            <w:color w:val="0000FF"/>
            <w:sz w:val="28"/>
            <w:szCs w:val="28"/>
            <w:u w:val="single"/>
          </w:rPr>
          <w:t>м</w:t>
        </w:r>
        <w:r w:rsidRPr="0060018E">
          <w:rPr>
            <w:b/>
            <w:bCs/>
            <w:color w:val="0000FF"/>
            <w:sz w:val="28"/>
            <w:szCs w:val="28"/>
            <w:u w:val="single"/>
          </w:rPr>
          <w:t>-канал Роструда (информация от 21.06.2024)</w:t>
        </w:r>
      </w:hyperlink>
    </w:p>
    <w:p w:rsidR="0060018E" w:rsidRPr="0060018E" w:rsidRDefault="0060018E" w:rsidP="00A96F66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60018E">
        <w:rPr>
          <w:bCs/>
          <w:color w:val="000000"/>
          <w:sz w:val="28"/>
          <w:szCs w:val="28"/>
        </w:rPr>
        <w:t>Сам по себе факт реорганизации организации-работодателя не является основанием для расторжения трудовых договоров с работниками</w:t>
      </w:r>
      <w:r w:rsidRPr="0060018E">
        <w:rPr>
          <w:b/>
          <w:bCs/>
          <w:color w:val="000000"/>
          <w:sz w:val="28"/>
          <w:szCs w:val="28"/>
        </w:rPr>
        <w:t>.</w:t>
      </w:r>
    </w:p>
    <w:p w:rsidR="0060018E" w:rsidRPr="0060018E" w:rsidRDefault="0060018E" w:rsidP="00A96F66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0018E">
        <w:rPr>
          <w:color w:val="000000"/>
          <w:sz w:val="28"/>
          <w:szCs w:val="28"/>
        </w:rPr>
        <w:t>Работников реорганизованной организации не нужно ни увольнять с последующим приемом в перерожденную организацию, ни переводить.</w:t>
      </w:r>
    </w:p>
    <w:p w:rsidR="0060018E" w:rsidRPr="0060018E" w:rsidRDefault="0060018E" w:rsidP="00A96F66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color w:val="000000"/>
          <w:sz w:val="28"/>
          <w:szCs w:val="28"/>
        </w:rPr>
      </w:pPr>
      <w:r w:rsidRPr="0060018E">
        <w:rPr>
          <w:color w:val="000000"/>
          <w:sz w:val="28"/>
          <w:szCs w:val="28"/>
        </w:rPr>
        <w:t>Если условия трудового договора не изменяются, в действующий договор нужно всего лишь внести корректировку в части наименования и реквизитов нового работодателя. Также соответствующую запись следует сделать в трудовой книжке.</w:t>
      </w:r>
    </w:p>
    <w:p w:rsidR="0060018E" w:rsidRDefault="00023678" w:rsidP="00A96F66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0018E" w:rsidRPr="0060018E">
        <w:rPr>
          <w:color w:val="000000"/>
          <w:sz w:val="28"/>
          <w:szCs w:val="28"/>
        </w:rPr>
        <w:t>При этом работник вправе сам отказаться трудиться в компании после ее реорганизации. Такой отказ должен быть оформлен в письменном виде.</w:t>
      </w:r>
    </w:p>
    <w:p w:rsidR="00F51929" w:rsidRPr="0060018E" w:rsidRDefault="00F51929" w:rsidP="00A96F66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color w:val="000000"/>
          <w:sz w:val="28"/>
          <w:szCs w:val="28"/>
        </w:rPr>
      </w:pPr>
    </w:p>
    <w:p w:rsidR="008E6213" w:rsidRDefault="00856D8C" w:rsidP="008E6213">
      <w:pPr>
        <w:pStyle w:val="a4"/>
        <w:jc w:val="both"/>
        <w:rPr>
          <w:b/>
          <w:color w:val="1F497D" w:themeColor="text2"/>
          <w:sz w:val="28"/>
          <w:szCs w:val="28"/>
          <w:u w:val="single"/>
        </w:rPr>
      </w:pPr>
      <w:r w:rsidRPr="004723C5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hyperlink r:id="rId68" w:tgtFrame="_blank" w:history="1">
        <w:r w:rsidR="008E6213" w:rsidRPr="008E6213">
          <w:rPr>
            <w:b/>
            <w:color w:val="1F497D" w:themeColor="text2"/>
            <w:sz w:val="28"/>
            <w:szCs w:val="28"/>
            <w:u w:val="single"/>
          </w:rPr>
          <w:t>Письмо Роструда от 24.05.2024 № ПГ/10179-6-1</w:t>
        </w:r>
      </w:hyperlink>
      <w:r w:rsidR="00F51929">
        <w:rPr>
          <w:b/>
          <w:color w:val="1F497D" w:themeColor="text2"/>
          <w:sz w:val="28"/>
          <w:szCs w:val="28"/>
          <w:u w:val="single"/>
        </w:rPr>
        <w:t xml:space="preserve"> (</w:t>
      </w:r>
      <w:r w:rsidR="008E6213" w:rsidRPr="008E6213">
        <w:rPr>
          <w:b/>
          <w:color w:val="1F497D" w:themeColor="text2"/>
          <w:sz w:val="28"/>
          <w:szCs w:val="28"/>
          <w:u w:val="single"/>
        </w:rPr>
        <w:t xml:space="preserve">О периодичности и продолжительности командировок). </w:t>
      </w:r>
    </w:p>
    <w:p w:rsidR="009953DF" w:rsidRPr="008E6213" w:rsidRDefault="009953DF" w:rsidP="008E6213">
      <w:pPr>
        <w:pStyle w:val="a4"/>
        <w:jc w:val="both"/>
        <w:rPr>
          <w:b/>
          <w:color w:val="1F497D" w:themeColor="text2"/>
          <w:sz w:val="28"/>
          <w:szCs w:val="28"/>
          <w:u w:val="single"/>
        </w:rPr>
      </w:pPr>
    </w:p>
    <w:p w:rsidR="008E6213" w:rsidRPr="008E6213" w:rsidRDefault="008E6213" w:rsidP="008E62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E6213">
        <w:rPr>
          <w:color w:val="000000"/>
          <w:sz w:val="28"/>
          <w:szCs w:val="28"/>
        </w:rPr>
        <w:t>Условия о максимальной длительности командировок, а также о периодичности направления сотрудника в служебные поездки может быть определены локальным нормативным актом, коллективным и/или трудовым договором.</w:t>
      </w:r>
    </w:p>
    <w:p w:rsidR="008E6213" w:rsidRDefault="008E6213" w:rsidP="008E621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E6213">
        <w:rPr>
          <w:color w:val="000000"/>
          <w:sz w:val="28"/>
          <w:szCs w:val="28"/>
        </w:rPr>
        <w:t>Также нужно иметь в виду, что по ТК служебная командировка – это поездка работника для выполнения служебного поручения вне места постоянной работы на определенный срок. То есть быть бессрочной командировка не может.</w:t>
      </w:r>
    </w:p>
    <w:p w:rsidR="006B10C2" w:rsidRPr="006B10C2" w:rsidRDefault="006B10C2" w:rsidP="006B10C2">
      <w:pPr>
        <w:spacing w:before="100" w:beforeAutospacing="1" w:after="180" w:line="330" w:lineRule="atLeast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6B10C2">
        <w:rPr>
          <w:rFonts w:eastAsia="Calibri"/>
          <w:bCs/>
          <w:color w:val="1F497D" w:themeColor="text2"/>
          <w:sz w:val="28"/>
          <w:szCs w:val="28"/>
        </w:rPr>
        <w:tab/>
      </w:r>
      <w:r w:rsidRPr="006B10C2">
        <w:rPr>
          <w:rFonts w:eastAsia="Calibri"/>
          <w:b/>
          <w:bCs/>
          <w:color w:val="1F497D" w:themeColor="text2"/>
          <w:sz w:val="28"/>
          <w:szCs w:val="28"/>
          <w:u w:val="single"/>
        </w:rPr>
        <w:t>Письмо Рост</w:t>
      </w:r>
      <w:r w:rsidR="00F51929">
        <w:rPr>
          <w:rFonts w:eastAsia="Calibri"/>
          <w:b/>
          <w:bCs/>
          <w:color w:val="1F497D" w:themeColor="text2"/>
          <w:sz w:val="28"/>
          <w:szCs w:val="28"/>
          <w:u w:val="single"/>
        </w:rPr>
        <w:t>р</w:t>
      </w:r>
      <w:r w:rsidRPr="006B10C2">
        <w:rPr>
          <w:rFonts w:eastAsia="Calibri"/>
          <w:b/>
          <w:bCs/>
          <w:color w:val="1F497D" w:themeColor="text2"/>
          <w:sz w:val="28"/>
          <w:szCs w:val="28"/>
          <w:u w:val="single"/>
        </w:rPr>
        <w:t>уда от 29.05.2024 № ПГ/10195-6-1(О расчете выходного пособия при расторжении трудового договора по соглашению сторон)</w:t>
      </w:r>
      <w:r>
        <w:rPr>
          <w:rFonts w:eastAsia="Calibri"/>
          <w:b/>
          <w:bCs/>
          <w:color w:val="1F497D" w:themeColor="text2"/>
          <w:sz w:val="28"/>
          <w:szCs w:val="28"/>
          <w:u w:val="single"/>
        </w:rPr>
        <w:t>.</w:t>
      </w:r>
    </w:p>
    <w:p w:rsidR="006B10C2" w:rsidRPr="006B10C2" w:rsidRDefault="006B10C2" w:rsidP="00A96F66">
      <w:pPr>
        <w:spacing w:before="100" w:beforeAutospacing="1" w:after="180" w:line="276" w:lineRule="auto"/>
        <w:jc w:val="both"/>
        <w:rPr>
          <w:rFonts w:eastAsia="Calibri"/>
          <w:color w:val="000000"/>
          <w:sz w:val="28"/>
          <w:szCs w:val="28"/>
        </w:rPr>
      </w:pPr>
      <w:r w:rsidRPr="006B10C2">
        <w:rPr>
          <w:rFonts w:eastAsia="Calibri"/>
          <w:color w:val="000000"/>
          <w:sz w:val="28"/>
          <w:szCs w:val="28"/>
        </w:rPr>
        <w:tab/>
        <w:t xml:space="preserve">Ведомство рассмотрело ситуацию, когда организация при увольнении по соглашению сторон выплачивает работнику компенсацию по трудовому договору. Ее размер - трехкратный среднемесячный заработок. </w:t>
      </w:r>
      <w:r w:rsidRPr="00A96F66">
        <w:rPr>
          <w:rFonts w:eastAsia="Calibri"/>
          <w:sz w:val="28"/>
          <w:szCs w:val="28"/>
        </w:rPr>
        <w:t xml:space="preserve">Как </w:t>
      </w:r>
      <w:hyperlink r:id="rId69" w:history="1">
        <w:r w:rsidRPr="00A96F66">
          <w:rPr>
            <w:rFonts w:eastAsia="Calibri"/>
            <w:sz w:val="28"/>
            <w:szCs w:val="28"/>
            <w:u w:val="single"/>
          </w:rPr>
          <w:t>отметил</w:t>
        </w:r>
      </w:hyperlink>
      <w:r w:rsidRPr="006B10C2">
        <w:rPr>
          <w:rFonts w:eastAsia="Calibri"/>
          <w:color w:val="000000"/>
          <w:sz w:val="28"/>
          <w:szCs w:val="28"/>
        </w:rPr>
        <w:t xml:space="preserve"> Роструд, для расчета выходного пособия можно использовать формулу: средний дневной заработок сотрудника умножить на количество рабочих дней по графику работодателя в первые 3 месяца после увольнения.</w:t>
      </w:r>
    </w:p>
    <w:p w:rsidR="006B10C2" w:rsidRPr="006B10C2" w:rsidRDefault="006B10C2" w:rsidP="00A96F66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FB244F" w:rsidRPr="00FB244F" w:rsidRDefault="00FB244F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B244F" w:rsidRPr="00FB244F">
      <w:headerReference w:type="default" r:id="rId70"/>
      <w:footerReference w:type="default" r:id="rId7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C1" w:rsidRDefault="00914AC1" w:rsidP="00AC1508">
      <w:r>
        <w:separator/>
      </w:r>
    </w:p>
  </w:endnote>
  <w:endnote w:type="continuationSeparator" w:id="0">
    <w:p w:rsidR="00914AC1" w:rsidRDefault="00914AC1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1F4510" w:rsidRDefault="001F45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BC6">
          <w:rPr>
            <w:noProof/>
          </w:rPr>
          <w:t>13</w:t>
        </w:r>
        <w:r>
          <w:fldChar w:fldCharType="end"/>
        </w:r>
      </w:p>
    </w:sdtContent>
  </w:sdt>
  <w:p w:rsidR="001F4510" w:rsidRDefault="001F45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C1" w:rsidRDefault="00914AC1" w:rsidP="00AC1508">
      <w:r>
        <w:separator/>
      </w:r>
    </w:p>
  </w:footnote>
  <w:footnote w:type="continuationSeparator" w:id="0">
    <w:p w:rsidR="00914AC1" w:rsidRDefault="00914AC1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1F4510" w:rsidRDefault="001F45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BC6">
          <w:rPr>
            <w:noProof/>
          </w:rPr>
          <w:t>13</w:t>
        </w:r>
        <w:r>
          <w:fldChar w:fldCharType="end"/>
        </w:r>
      </w:p>
    </w:sdtContent>
  </w:sdt>
  <w:p w:rsidR="001F4510" w:rsidRDefault="001F45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63E9"/>
    <w:multiLevelType w:val="hybridMultilevel"/>
    <w:tmpl w:val="65AA8AEC"/>
    <w:lvl w:ilvl="0" w:tplc="139E1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4F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440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548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4F6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CCE0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BAA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83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A681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F8D7827"/>
    <w:multiLevelType w:val="multilevel"/>
    <w:tmpl w:val="86D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B5075"/>
    <w:multiLevelType w:val="multilevel"/>
    <w:tmpl w:val="CBEE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441EA3"/>
    <w:multiLevelType w:val="multilevel"/>
    <w:tmpl w:val="241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156F"/>
    <w:rsid w:val="00001D4B"/>
    <w:rsid w:val="0000216C"/>
    <w:rsid w:val="00002D03"/>
    <w:rsid w:val="00004A1A"/>
    <w:rsid w:val="00004D42"/>
    <w:rsid w:val="0000523C"/>
    <w:rsid w:val="00005B18"/>
    <w:rsid w:val="00006335"/>
    <w:rsid w:val="00006A97"/>
    <w:rsid w:val="00011DC4"/>
    <w:rsid w:val="00012450"/>
    <w:rsid w:val="00014203"/>
    <w:rsid w:val="000145AD"/>
    <w:rsid w:val="00014B9C"/>
    <w:rsid w:val="000150BA"/>
    <w:rsid w:val="0001510E"/>
    <w:rsid w:val="00015292"/>
    <w:rsid w:val="000155D1"/>
    <w:rsid w:val="000166DF"/>
    <w:rsid w:val="00016DAD"/>
    <w:rsid w:val="00017222"/>
    <w:rsid w:val="00020633"/>
    <w:rsid w:val="00020A5B"/>
    <w:rsid w:val="000227B2"/>
    <w:rsid w:val="00023456"/>
    <w:rsid w:val="00023678"/>
    <w:rsid w:val="00023830"/>
    <w:rsid w:val="00025306"/>
    <w:rsid w:val="00025747"/>
    <w:rsid w:val="000262FE"/>
    <w:rsid w:val="0002657E"/>
    <w:rsid w:val="00030FD5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38F5"/>
    <w:rsid w:val="00043B3A"/>
    <w:rsid w:val="00043F7E"/>
    <w:rsid w:val="000444DD"/>
    <w:rsid w:val="0004520D"/>
    <w:rsid w:val="00045242"/>
    <w:rsid w:val="00045606"/>
    <w:rsid w:val="000461EE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EC2"/>
    <w:rsid w:val="000600BB"/>
    <w:rsid w:val="000607D0"/>
    <w:rsid w:val="000628E8"/>
    <w:rsid w:val="00064FA2"/>
    <w:rsid w:val="00065615"/>
    <w:rsid w:val="00065628"/>
    <w:rsid w:val="0006767E"/>
    <w:rsid w:val="00067873"/>
    <w:rsid w:val="00067ADE"/>
    <w:rsid w:val="00071882"/>
    <w:rsid w:val="00071CF2"/>
    <w:rsid w:val="0007221C"/>
    <w:rsid w:val="00072925"/>
    <w:rsid w:val="000736B6"/>
    <w:rsid w:val="0007418C"/>
    <w:rsid w:val="0007490E"/>
    <w:rsid w:val="00074D5B"/>
    <w:rsid w:val="00074E18"/>
    <w:rsid w:val="00075766"/>
    <w:rsid w:val="00075E50"/>
    <w:rsid w:val="0007647A"/>
    <w:rsid w:val="00076FA0"/>
    <w:rsid w:val="00077744"/>
    <w:rsid w:val="00077DBD"/>
    <w:rsid w:val="00082423"/>
    <w:rsid w:val="00082FB0"/>
    <w:rsid w:val="00084003"/>
    <w:rsid w:val="000844E2"/>
    <w:rsid w:val="000855E0"/>
    <w:rsid w:val="000856C9"/>
    <w:rsid w:val="000858D8"/>
    <w:rsid w:val="00085987"/>
    <w:rsid w:val="00086FCE"/>
    <w:rsid w:val="00087A96"/>
    <w:rsid w:val="0009149B"/>
    <w:rsid w:val="00091CCA"/>
    <w:rsid w:val="000934FA"/>
    <w:rsid w:val="000934FF"/>
    <w:rsid w:val="0009537D"/>
    <w:rsid w:val="00095859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3E70"/>
    <w:rsid w:val="000A4133"/>
    <w:rsid w:val="000A5059"/>
    <w:rsid w:val="000A50FB"/>
    <w:rsid w:val="000A5487"/>
    <w:rsid w:val="000A55CA"/>
    <w:rsid w:val="000A6B48"/>
    <w:rsid w:val="000A796D"/>
    <w:rsid w:val="000B0126"/>
    <w:rsid w:val="000B1229"/>
    <w:rsid w:val="000B2078"/>
    <w:rsid w:val="000B28AB"/>
    <w:rsid w:val="000B2CFE"/>
    <w:rsid w:val="000B2DF8"/>
    <w:rsid w:val="000B31BC"/>
    <w:rsid w:val="000B342F"/>
    <w:rsid w:val="000B36C4"/>
    <w:rsid w:val="000B69F3"/>
    <w:rsid w:val="000B6AA9"/>
    <w:rsid w:val="000B6B21"/>
    <w:rsid w:val="000B74E0"/>
    <w:rsid w:val="000B7F21"/>
    <w:rsid w:val="000C087C"/>
    <w:rsid w:val="000C24A9"/>
    <w:rsid w:val="000C26DA"/>
    <w:rsid w:val="000C2E6B"/>
    <w:rsid w:val="000C32F4"/>
    <w:rsid w:val="000C3664"/>
    <w:rsid w:val="000C384F"/>
    <w:rsid w:val="000C3E6D"/>
    <w:rsid w:val="000C3EAF"/>
    <w:rsid w:val="000D02AA"/>
    <w:rsid w:val="000D0307"/>
    <w:rsid w:val="000D1348"/>
    <w:rsid w:val="000D18A0"/>
    <w:rsid w:val="000D3537"/>
    <w:rsid w:val="000D4928"/>
    <w:rsid w:val="000D4CCD"/>
    <w:rsid w:val="000D59B0"/>
    <w:rsid w:val="000D6836"/>
    <w:rsid w:val="000D6BBC"/>
    <w:rsid w:val="000D74DB"/>
    <w:rsid w:val="000D7517"/>
    <w:rsid w:val="000E1078"/>
    <w:rsid w:val="000E1335"/>
    <w:rsid w:val="000E1AE9"/>
    <w:rsid w:val="000E2988"/>
    <w:rsid w:val="000E3328"/>
    <w:rsid w:val="000E34E8"/>
    <w:rsid w:val="000E50F2"/>
    <w:rsid w:val="000F0745"/>
    <w:rsid w:val="000F09FB"/>
    <w:rsid w:val="000F0EA4"/>
    <w:rsid w:val="000F1A94"/>
    <w:rsid w:val="000F2764"/>
    <w:rsid w:val="000F4D19"/>
    <w:rsid w:val="000F6B9F"/>
    <w:rsid w:val="000F7CA5"/>
    <w:rsid w:val="000F7F66"/>
    <w:rsid w:val="001000CA"/>
    <w:rsid w:val="00100A38"/>
    <w:rsid w:val="00100AF8"/>
    <w:rsid w:val="001011A3"/>
    <w:rsid w:val="00101909"/>
    <w:rsid w:val="00104301"/>
    <w:rsid w:val="001043AF"/>
    <w:rsid w:val="00104868"/>
    <w:rsid w:val="001051CF"/>
    <w:rsid w:val="0010686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B8D"/>
    <w:rsid w:val="00114DF0"/>
    <w:rsid w:val="00115C0B"/>
    <w:rsid w:val="0011678D"/>
    <w:rsid w:val="001169F1"/>
    <w:rsid w:val="00116E9A"/>
    <w:rsid w:val="00117205"/>
    <w:rsid w:val="00121054"/>
    <w:rsid w:val="00121A0F"/>
    <w:rsid w:val="00121E2D"/>
    <w:rsid w:val="00123AD2"/>
    <w:rsid w:val="00123EE6"/>
    <w:rsid w:val="001240B2"/>
    <w:rsid w:val="0012523F"/>
    <w:rsid w:val="0012601B"/>
    <w:rsid w:val="00126024"/>
    <w:rsid w:val="00126938"/>
    <w:rsid w:val="001301D3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411"/>
    <w:rsid w:val="001376C2"/>
    <w:rsid w:val="00142447"/>
    <w:rsid w:val="00142D21"/>
    <w:rsid w:val="00144F8B"/>
    <w:rsid w:val="001451DC"/>
    <w:rsid w:val="001457C3"/>
    <w:rsid w:val="00145C7E"/>
    <w:rsid w:val="00147ADB"/>
    <w:rsid w:val="001505F1"/>
    <w:rsid w:val="0015187C"/>
    <w:rsid w:val="00151B33"/>
    <w:rsid w:val="00151D1D"/>
    <w:rsid w:val="0015211E"/>
    <w:rsid w:val="001526BA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57BBB"/>
    <w:rsid w:val="001604F3"/>
    <w:rsid w:val="00160EEE"/>
    <w:rsid w:val="001617B3"/>
    <w:rsid w:val="001622AD"/>
    <w:rsid w:val="001635F9"/>
    <w:rsid w:val="001639DB"/>
    <w:rsid w:val="00164443"/>
    <w:rsid w:val="0016520F"/>
    <w:rsid w:val="001675DE"/>
    <w:rsid w:val="001700CF"/>
    <w:rsid w:val="00170C9A"/>
    <w:rsid w:val="001710C5"/>
    <w:rsid w:val="001714BA"/>
    <w:rsid w:val="00171F5D"/>
    <w:rsid w:val="001724DB"/>
    <w:rsid w:val="00172657"/>
    <w:rsid w:val="00172B4C"/>
    <w:rsid w:val="00172DBB"/>
    <w:rsid w:val="001732D4"/>
    <w:rsid w:val="00174A36"/>
    <w:rsid w:val="00174B5F"/>
    <w:rsid w:val="00174C12"/>
    <w:rsid w:val="00175490"/>
    <w:rsid w:val="001758AD"/>
    <w:rsid w:val="001762C0"/>
    <w:rsid w:val="00176E02"/>
    <w:rsid w:val="00176FF2"/>
    <w:rsid w:val="00177D13"/>
    <w:rsid w:val="001805BB"/>
    <w:rsid w:val="00180A05"/>
    <w:rsid w:val="00180CF2"/>
    <w:rsid w:val="00181F6D"/>
    <w:rsid w:val="0018280A"/>
    <w:rsid w:val="00182A7E"/>
    <w:rsid w:val="00183471"/>
    <w:rsid w:val="001850A8"/>
    <w:rsid w:val="001852BB"/>
    <w:rsid w:val="001855E0"/>
    <w:rsid w:val="00185775"/>
    <w:rsid w:val="00185ECB"/>
    <w:rsid w:val="0018690E"/>
    <w:rsid w:val="00187602"/>
    <w:rsid w:val="001902AA"/>
    <w:rsid w:val="0019042D"/>
    <w:rsid w:val="00190BE3"/>
    <w:rsid w:val="00191733"/>
    <w:rsid w:val="001921DE"/>
    <w:rsid w:val="001923A7"/>
    <w:rsid w:val="00192B84"/>
    <w:rsid w:val="00193718"/>
    <w:rsid w:val="00193B87"/>
    <w:rsid w:val="00194248"/>
    <w:rsid w:val="00194CF5"/>
    <w:rsid w:val="00195799"/>
    <w:rsid w:val="00195F1F"/>
    <w:rsid w:val="00196C74"/>
    <w:rsid w:val="001A0127"/>
    <w:rsid w:val="001A0452"/>
    <w:rsid w:val="001A1BC4"/>
    <w:rsid w:val="001A1EF8"/>
    <w:rsid w:val="001A2FB8"/>
    <w:rsid w:val="001A300A"/>
    <w:rsid w:val="001A43FF"/>
    <w:rsid w:val="001A4763"/>
    <w:rsid w:val="001A47A4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475C"/>
    <w:rsid w:val="001B4E3B"/>
    <w:rsid w:val="001B57A1"/>
    <w:rsid w:val="001B726C"/>
    <w:rsid w:val="001B78EF"/>
    <w:rsid w:val="001B7CA9"/>
    <w:rsid w:val="001B7F56"/>
    <w:rsid w:val="001C029F"/>
    <w:rsid w:val="001C064D"/>
    <w:rsid w:val="001C1E63"/>
    <w:rsid w:val="001C3510"/>
    <w:rsid w:val="001C3B5F"/>
    <w:rsid w:val="001C450E"/>
    <w:rsid w:val="001C4DB9"/>
    <w:rsid w:val="001C723E"/>
    <w:rsid w:val="001C7D58"/>
    <w:rsid w:val="001D0493"/>
    <w:rsid w:val="001D09B2"/>
    <w:rsid w:val="001D0EA4"/>
    <w:rsid w:val="001D0EE1"/>
    <w:rsid w:val="001D2351"/>
    <w:rsid w:val="001D2DB1"/>
    <w:rsid w:val="001D3067"/>
    <w:rsid w:val="001D3D39"/>
    <w:rsid w:val="001D4BBB"/>
    <w:rsid w:val="001D6010"/>
    <w:rsid w:val="001D6736"/>
    <w:rsid w:val="001D6CCC"/>
    <w:rsid w:val="001D7622"/>
    <w:rsid w:val="001D76B0"/>
    <w:rsid w:val="001E02CD"/>
    <w:rsid w:val="001E02EF"/>
    <w:rsid w:val="001E0B5F"/>
    <w:rsid w:val="001E246F"/>
    <w:rsid w:val="001E313E"/>
    <w:rsid w:val="001E3310"/>
    <w:rsid w:val="001E4D7E"/>
    <w:rsid w:val="001E4E42"/>
    <w:rsid w:val="001E637F"/>
    <w:rsid w:val="001E6812"/>
    <w:rsid w:val="001E68D5"/>
    <w:rsid w:val="001E6FC8"/>
    <w:rsid w:val="001E6FD1"/>
    <w:rsid w:val="001E7AC5"/>
    <w:rsid w:val="001E7B17"/>
    <w:rsid w:val="001E7D87"/>
    <w:rsid w:val="001F0F7A"/>
    <w:rsid w:val="001F14D4"/>
    <w:rsid w:val="001F2795"/>
    <w:rsid w:val="001F3486"/>
    <w:rsid w:val="001F37F2"/>
    <w:rsid w:val="001F39AD"/>
    <w:rsid w:val="001F4510"/>
    <w:rsid w:val="001F4834"/>
    <w:rsid w:val="001F4A4E"/>
    <w:rsid w:val="001F6C71"/>
    <w:rsid w:val="001F7ABB"/>
    <w:rsid w:val="001F7C80"/>
    <w:rsid w:val="002010E6"/>
    <w:rsid w:val="00201925"/>
    <w:rsid w:val="002032BF"/>
    <w:rsid w:val="0020452A"/>
    <w:rsid w:val="00205401"/>
    <w:rsid w:val="00205D27"/>
    <w:rsid w:val="00206552"/>
    <w:rsid w:val="00210E20"/>
    <w:rsid w:val="00213CD9"/>
    <w:rsid w:val="00214BE8"/>
    <w:rsid w:val="00214F5C"/>
    <w:rsid w:val="00215170"/>
    <w:rsid w:val="00215415"/>
    <w:rsid w:val="0021598F"/>
    <w:rsid w:val="00215A7F"/>
    <w:rsid w:val="00215C91"/>
    <w:rsid w:val="00220E27"/>
    <w:rsid w:val="00221DA5"/>
    <w:rsid w:val="00222007"/>
    <w:rsid w:val="002221A8"/>
    <w:rsid w:val="00224BD4"/>
    <w:rsid w:val="0022528A"/>
    <w:rsid w:val="00226773"/>
    <w:rsid w:val="00226F76"/>
    <w:rsid w:val="00227146"/>
    <w:rsid w:val="002275A1"/>
    <w:rsid w:val="0023003A"/>
    <w:rsid w:val="00230633"/>
    <w:rsid w:val="00230CFD"/>
    <w:rsid w:val="00232A20"/>
    <w:rsid w:val="00232C60"/>
    <w:rsid w:val="002334F5"/>
    <w:rsid w:val="0023377F"/>
    <w:rsid w:val="00234706"/>
    <w:rsid w:val="00234830"/>
    <w:rsid w:val="00234CC1"/>
    <w:rsid w:val="00236863"/>
    <w:rsid w:val="00236884"/>
    <w:rsid w:val="00237778"/>
    <w:rsid w:val="0023777F"/>
    <w:rsid w:val="002400B5"/>
    <w:rsid w:val="002407AF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683A"/>
    <w:rsid w:val="0024700A"/>
    <w:rsid w:val="00247039"/>
    <w:rsid w:val="002479CE"/>
    <w:rsid w:val="002502F8"/>
    <w:rsid w:val="00251305"/>
    <w:rsid w:val="00251457"/>
    <w:rsid w:val="00252E75"/>
    <w:rsid w:val="0025379D"/>
    <w:rsid w:val="00254186"/>
    <w:rsid w:val="0025433A"/>
    <w:rsid w:val="0025481E"/>
    <w:rsid w:val="00254CB4"/>
    <w:rsid w:val="00255AE7"/>
    <w:rsid w:val="00257138"/>
    <w:rsid w:val="00257207"/>
    <w:rsid w:val="002576A5"/>
    <w:rsid w:val="002607FE"/>
    <w:rsid w:val="00261584"/>
    <w:rsid w:val="002620AB"/>
    <w:rsid w:val="00263680"/>
    <w:rsid w:val="0026385E"/>
    <w:rsid w:val="00263B33"/>
    <w:rsid w:val="00265B22"/>
    <w:rsid w:val="00267B1D"/>
    <w:rsid w:val="00267C53"/>
    <w:rsid w:val="00267CFB"/>
    <w:rsid w:val="00267F3C"/>
    <w:rsid w:val="0027029F"/>
    <w:rsid w:val="002709F9"/>
    <w:rsid w:val="002725BD"/>
    <w:rsid w:val="00272801"/>
    <w:rsid w:val="002739C1"/>
    <w:rsid w:val="00274692"/>
    <w:rsid w:val="002746F6"/>
    <w:rsid w:val="00275A14"/>
    <w:rsid w:val="00275C9F"/>
    <w:rsid w:val="00276CAC"/>
    <w:rsid w:val="00277500"/>
    <w:rsid w:val="0028025B"/>
    <w:rsid w:val="002837A1"/>
    <w:rsid w:val="00283F60"/>
    <w:rsid w:val="00285C83"/>
    <w:rsid w:val="00285F46"/>
    <w:rsid w:val="00287C3C"/>
    <w:rsid w:val="002901CF"/>
    <w:rsid w:val="0029066E"/>
    <w:rsid w:val="002907A7"/>
    <w:rsid w:val="00290AFA"/>
    <w:rsid w:val="00291FF9"/>
    <w:rsid w:val="0029209E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B4D"/>
    <w:rsid w:val="002A0EA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6D5B"/>
    <w:rsid w:val="002A78A0"/>
    <w:rsid w:val="002A7DA9"/>
    <w:rsid w:val="002B03C4"/>
    <w:rsid w:val="002B1470"/>
    <w:rsid w:val="002B1793"/>
    <w:rsid w:val="002B1ABD"/>
    <w:rsid w:val="002B219A"/>
    <w:rsid w:val="002B2AF6"/>
    <w:rsid w:val="002B3245"/>
    <w:rsid w:val="002B53AA"/>
    <w:rsid w:val="002C0A28"/>
    <w:rsid w:val="002C188A"/>
    <w:rsid w:val="002C22B4"/>
    <w:rsid w:val="002C30F0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76D"/>
    <w:rsid w:val="002D1F36"/>
    <w:rsid w:val="002D20D4"/>
    <w:rsid w:val="002D2D50"/>
    <w:rsid w:val="002D3229"/>
    <w:rsid w:val="002D3746"/>
    <w:rsid w:val="002D5E03"/>
    <w:rsid w:val="002D6223"/>
    <w:rsid w:val="002D63DA"/>
    <w:rsid w:val="002D688C"/>
    <w:rsid w:val="002D689A"/>
    <w:rsid w:val="002D6B0F"/>
    <w:rsid w:val="002D7F0D"/>
    <w:rsid w:val="002E078E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808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646"/>
    <w:rsid w:val="002F7959"/>
    <w:rsid w:val="003000FC"/>
    <w:rsid w:val="003007AF"/>
    <w:rsid w:val="00300D68"/>
    <w:rsid w:val="00301907"/>
    <w:rsid w:val="00301C13"/>
    <w:rsid w:val="00301F76"/>
    <w:rsid w:val="0030277B"/>
    <w:rsid w:val="003037FE"/>
    <w:rsid w:val="00304AB3"/>
    <w:rsid w:val="00304CFD"/>
    <w:rsid w:val="00304FDF"/>
    <w:rsid w:val="00305201"/>
    <w:rsid w:val="00305566"/>
    <w:rsid w:val="003075D9"/>
    <w:rsid w:val="003107E4"/>
    <w:rsid w:val="00310900"/>
    <w:rsid w:val="003109FA"/>
    <w:rsid w:val="00311160"/>
    <w:rsid w:val="0031151B"/>
    <w:rsid w:val="00311520"/>
    <w:rsid w:val="00311941"/>
    <w:rsid w:val="00311C3A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60DB"/>
    <w:rsid w:val="00326241"/>
    <w:rsid w:val="00327FDC"/>
    <w:rsid w:val="00331910"/>
    <w:rsid w:val="00332BCD"/>
    <w:rsid w:val="00334C59"/>
    <w:rsid w:val="003404CB"/>
    <w:rsid w:val="0034086A"/>
    <w:rsid w:val="00340880"/>
    <w:rsid w:val="003408FE"/>
    <w:rsid w:val="00341136"/>
    <w:rsid w:val="00342AC6"/>
    <w:rsid w:val="00343604"/>
    <w:rsid w:val="00343F3B"/>
    <w:rsid w:val="003447D1"/>
    <w:rsid w:val="003447F1"/>
    <w:rsid w:val="003447F6"/>
    <w:rsid w:val="0034483B"/>
    <w:rsid w:val="003459EE"/>
    <w:rsid w:val="00345B60"/>
    <w:rsid w:val="00345DD9"/>
    <w:rsid w:val="003478B8"/>
    <w:rsid w:val="003504DA"/>
    <w:rsid w:val="00351213"/>
    <w:rsid w:val="0035128F"/>
    <w:rsid w:val="003513A8"/>
    <w:rsid w:val="00352844"/>
    <w:rsid w:val="00353ADA"/>
    <w:rsid w:val="003541A9"/>
    <w:rsid w:val="00354677"/>
    <w:rsid w:val="00355047"/>
    <w:rsid w:val="00356AA9"/>
    <w:rsid w:val="00360385"/>
    <w:rsid w:val="003643C3"/>
    <w:rsid w:val="0036692D"/>
    <w:rsid w:val="00367D20"/>
    <w:rsid w:val="00370C7A"/>
    <w:rsid w:val="00370CCD"/>
    <w:rsid w:val="003711AC"/>
    <w:rsid w:val="003713CF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5073"/>
    <w:rsid w:val="003758EA"/>
    <w:rsid w:val="00376010"/>
    <w:rsid w:val="0037604A"/>
    <w:rsid w:val="00376604"/>
    <w:rsid w:val="003776D0"/>
    <w:rsid w:val="0038054D"/>
    <w:rsid w:val="00380840"/>
    <w:rsid w:val="00380DA6"/>
    <w:rsid w:val="0038137E"/>
    <w:rsid w:val="00381ED3"/>
    <w:rsid w:val="003824B2"/>
    <w:rsid w:val="003824D8"/>
    <w:rsid w:val="003842CA"/>
    <w:rsid w:val="00384BEC"/>
    <w:rsid w:val="00385770"/>
    <w:rsid w:val="00385E72"/>
    <w:rsid w:val="0038605E"/>
    <w:rsid w:val="00390212"/>
    <w:rsid w:val="00393172"/>
    <w:rsid w:val="00394883"/>
    <w:rsid w:val="00394A91"/>
    <w:rsid w:val="003952CD"/>
    <w:rsid w:val="00395629"/>
    <w:rsid w:val="00396962"/>
    <w:rsid w:val="003A0D63"/>
    <w:rsid w:val="003A1AFC"/>
    <w:rsid w:val="003A2AFD"/>
    <w:rsid w:val="003A4BC2"/>
    <w:rsid w:val="003A56BC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129F"/>
    <w:rsid w:val="003B3659"/>
    <w:rsid w:val="003B76EC"/>
    <w:rsid w:val="003C13D0"/>
    <w:rsid w:val="003C144C"/>
    <w:rsid w:val="003C16D8"/>
    <w:rsid w:val="003C1B87"/>
    <w:rsid w:val="003C23C2"/>
    <w:rsid w:val="003C31B8"/>
    <w:rsid w:val="003C3519"/>
    <w:rsid w:val="003C396E"/>
    <w:rsid w:val="003C3DB7"/>
    <w:rsid w:val="003C425B"/>
    <w:rsid w:val="003C548F"/>
    <w:rsid w:val="003C5596"/>
    <w:rsid w:val="003C6C39"/>
    <w:rsid w:val="003C6D7B"/>
    <w:rsid w:val="003C75D4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4524"/>
    <w:rsid w:val="003D5511"/>
    <w:rsid w:val="003D5B95"/>
    <w:rsid w:val="003D72A3"/>
    <w:rsid w:val="003D7697"/>
    <w:rsid w:val="003D79B5"/>
    <w:rsid w:val="003D7E75"/>
    <w:rsid w:val="003E01A1"/>
    <w:rsid w:val="003E041F"/>
    <w:rsid w:val="003E1033"/>
    <w:rsid w:val="003E27F5"/>
    <w:rsid w:val="003E2C72"/>
    <w:rsid w:val="003E3112"/>
    <w:rsid w:val="003E382E"/>
    <w:rsid w:val="003E41DA"/>
    <w:rsid w:val="003E5A46"/>
    <w:rsid w:val="003E5EC4"/>
    <w:rsid w:val="003E66D9"/>
    <w:rsid w:val="003E6A55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254"/>
    <w:rsid w:val="003F5355"/>
    <w:rsid w:val="003F5391"/>
    <w:rsid w:val="003F53B7"/>
    <w:rsid w:val="003F5578"/>
    <w:rsid w:val="003F5EAF"/>
    <w:rsid w:val="003F7067"/>
    <w:rsid w:val="003F7D26"/>
    <w:rsid w:val="00400193"/>
    <w:rsid w:val="0040177D"/>
    <w:rsid w:val="00401BB7"/>
    <w:rsid w:val="00401D36"/>
    <w:rsid w:val="0040347F"/>
    <w:rsid w:val="004045F3"/>
    <w:rsid w:val="004046D4"/>
    <w:rsid w:val="00404967"/>
    <w:rsid w:val="00404CDB"/>
    <w:rsid w:val="00404DC3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513D"/>
    <w:rsid w:val="004178D7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49ED"/>
    <w:rsid w:val="00427357"/>
    <w:rsid w:val="00427AEF"/>
    <w:rsid w:val="00427E0C"/>
    <w:rsid w:val="00430CEE"/>
    <w:rsid w:val="00430D6D"/>
    <w:rsid w:val="0043119E"/>
    <w:rsid w:val="0043187E"/>
    <w:rsid w:val="004322EB"/>
    <w:rsid w:val="004324F0"/>
    <w:rsid w:val="004350C8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50EB"/>
    <w:rsid w:val="004458B1"/>
    <w:rsid w:val="004460BA"/>
    <w:rsid w:val="004472A0"/>
    <w:rsid w:val="004477A7"/>
    <w:rsid w:val="004479B8"/>
    <w:rsid w:val="00447CF6"/>
    <w:rsid w:val="00447E7B"/>
    <w:rsid w:val="00452CD3"/>
    <w:rsid w:val="00455707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AB2"/>
    <w:rsid w:val="004658F8"/>
    <w:rsid w:val="00465CAC"/>
    <w:rsid w:val="0046602E"/>
    <w:rsid w:val="00466B02"/>
    <w:rsid w:val="00467E20"/>
    <w:rsid w:val="00467FB5"/>
    <w:rsid w:val="00471763"/>
    <w:rsid w:val="00471899"/>
    <w:rsid w:val="00471ABD"/>
    <w:rsid w:val="004723C5"/>
    <w:rsid w:val="0047359B"/>
    <w:rsid w:val="0047521C"/>
    <w:rsid w:val="00477B26"/>
    <w:rsid w:val="0048012F"/>
    <w:rsid w:val="004802F0"/>
    <w:rsid w:val="00481E9D"/>
    <w:rsid w:val="004820E6"/>
    <w:rsid w:val="00482176"/>
    <w:rsid w:val="004822D6"/>
    <w:rsid w:val="00482E80"/>
    <w:rsid w:val="00483926"/>
    <w:rsid w:val="00485DDF"/>
    <w:rsid w:val="00486B30"/>
    <w:rsid w:val="004873C6"/>
    <w:rsid w:val="004876DC"/>
    <w:rsid w:val="0048772F"/>
    <w:rsid w:val="00487B6A"/>
    <w:rsid w:val="00490B74"/>
    <w:rsid w:val="00490FB1"/>
    <w:rsid w:val="00491434"/>
    <w:rsid w:val="004936FB"/>
    <w:rsid w:val="00494056"/>
    <w:rsid w:val="004940D7"/>
    <w:rsid w:val="00495540"/>
    <w:rsid w:val="00496804"/>
    <w:rsid w:val="004A08BD"/>
    <w:rsid w:val="004A16D6"/>
    <w:rsid w:val="004A25BA"/>
    <w:rsid w:val="004A288C"/>
    <w:rsid w:val="004A2D67"/>
    <w:rsid w:val="004A3177"/>
    <w:rsid w:val="004A326D"/>
    <w:rsid w:val="004A5AEB"/>
    <w:rsid w:val="004A5F98"/>
    <w:rsid w:val="004A623B"/>
    <w:rsid w:val="004A6AFE"/>
    <w:rsid w:val="004A7B8A"/>
    <w:rsid w:val="004B0985"/>
    <w:rsid w:val="004B135A"/>
    <w:rsid w:val="004B1AD8"/>
    <w:rsid w:val="004B20F1"/>
    <w:rsid w:val="004B22CD"/>
    <w:rsid w:val="004B36D6"/>
    <w:rsid w:val="004B3F4F"/>
    <w:rsid w:val="004B4190"/>
    <w:rsid w:val="004B574F"/>
    <w:rsid w:val="004B5B77"/>
    <w:rsid w:val="004B6435"/>
    <w:rsid w:val="004B708B"/>
    <w:rsid w:val="004B7C7D"/>
    <w:rsid w:val="004C03B9"/>
    <w:rsid w:val="004C0C66"/>
    <w:rsid w:val="004C220F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0FB"/>
    <w:rsid w:val="004D5BC6"/>
    <w:rsid w:val="004D7400"/>
    <w:rsid w:val="004D7A52"/>
    <w:rsid w:val="004E0224"/>
    <w:rsid w:val="004E161F"/>
    <w:rsid w:val="004E1B13"/>
    <w:rsid w:val="004E2D20"/>
    <w:rsid w:val="004E301B"/>
    <w:rsid w:val="004E34DC"/>
    <w:rsid w:val="004E4144"/>
    <w:rsid w:val="004E5AFC"/>
    <w:rsid w:val="004E60B4"/>
    <w:rsid w:val="004E6561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77B5"/>
    <w:rsid w:val="00500FC4"/>
    <w:rsid w:val="0050145B"/>
    <w:rsid w:val="00501A6C"/>
    <w:rsid w:val="00502079"/>
    <w:rsid w:val="0050284A"/>
    <w:rsid w:val="0050356C"/>
    <w:rsid w:val="00504802"/>
    <w:rsid w:val="00506256"/>
    <w:rsid w:val="00507AD9"/>
    <w:rsid w:val="00511111"/>
    <w:rsid w:val="005112BC"/>
    <w:rsid w:val="00512D67"/>
    <w:rsid w:val="0051302A"/>
    <w:rsid w:val="0051391C"/>
    <w:rsid w:val="005141F8"/>
    <w:rsid w:val="00514688"/>
    <w:rsid w:val="005153B0"/>
    <w:rsid w:val="00515AFA"/>
    <w:rsid w:val="00515C06"/>
    <w:rsid w:val="0051610F"/>
    <w:rsid w:val="00517566"/>
    <w:rsid w:val="00520036"/>
    <w:rsid w:val="00520614"/>
    <w:rsid w:val="00520CBD"/>
    <w:rsid w:val="005229EF"/>
    <w:rsid w:val="00522A37"/>
    <w:rsid w:val="00522D0B"/>
    <w:rsid w:val="00522D38"/>
    <w:rsid w:val="00525924"/>
    <w:rsid w:val="00526CE4"/>
    <w:rsid w:val="00530FDF"/>
    <w:rsid w:val="0053103E"/>
    <w:rsid w:val="005341B4"/>
    <w:rsid w:val="0053491E"/>
    <w:rsid w:val="00534C68"/>
    <w:rsid w:val="00535C6C"/>
    <w:rsid w:val="005371D5"/>
    <w:rsid w:val="005375C5"/>
    <w:rsid w:val="005377B4"/>
    <w:rsid w:val="005402A5"/>
    <w:rsid w:val="0054131F"/>
    <w:rsid w:val="0054300C"/>
    <w:rsid w:val="00544003"/>
    <w:rsid w:val="00544329"/>
    <w:rsid w:val="005449C6"/>
    <w:rsid w:val="00545CD0"/>
    <w:rsid w:val="0054665C"/>
    <w:rsid w:val="005471B8"/>
    <w:rsid w:val="00547BE1"/>
    <w:rsid w:val="0055009B"/>
    <w:rsid w:val="00550335"/>
    <w:rsid w:val="00551B16"/>
    <w:rsid w:val="00551B9B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26E7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EEE"/>
    <w:rsid w:val="005738A9"/>
    <w:rsid w:val="00574E4D"/>
    <w:rsid w:val="00574FF3"/>
    <w:rsid w:val="005754B8"/>
    <w:rsid w:val="00575BE0"/>
    <w:rsid w:val="00576A17"/>
    <w:rsid w:val="00577758"/>
    <w:rsid w:val="0057775D"/>
    <w:rsid w:val="00577BDA"/>
    <w:rsid w:val="00577C57"/>
    <w:rsid w:val="00577CC2"/>
    <w:rsid w:val="005804AA"/>
    <w:rsid w:val="005805CD"/>
    <w:rsid w:val="005834F8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5B"/>
    <w:rsid w:val="005946FE"/>
    <w:rsid w:val="00595B8E"/>
    <w:rsid w:val="00595EFF"/>
    <w:rsid w:val="0059606D"/>
    <w:rsid w:val="00597237"/>
    <w:rsid w:val="00597418"/>
    <w:rsid w:val="005A1A47"/>
    <w:rsid w:val="005A1D99"/>
    <w:rsid w:val="005A277F"/>
    <w:rsid w:val="005A310A"/>
    <w:rsid w:val="005A3E99"/>
    <w:rsid w:val="005A5A1D"/>
    <w:rsid w:val="005A662A"/>
    <w:rsid w:val="005A7FE6"/>
    <w:rsid w:val="005B085F"/>
    <w:rsid w:val="005B098E"/>
    <w:rsid w:val="005B0EF7"/>
    <w:rsid w:val="005B1C31"/>
    <w:rsid w:val="005B36F9"/>
    <w:rsid w:val="005B3FD0"/>
    <w:rsid w:val="005B40A8"/>
    <w:rsid w:val="005B44E0"/>
    <w:rsid w:val="005B4F70"/>
    <w:rsid w:val="005B54EF"/>
    <w:rsid w:val="005B5B1C"/>
    <w:rsid w:val="005B6BD4"/>
    <w:rsid w:val="005B70E6"/>
    <w:rsid w:val="005B70FC"/>
    <w:rsid w:val="005B75BB"/>
    <w:rsid w:val="005C1BF8"/>
    <w:rsid w:val="005C1EE5"/>
    <w:rsid w:val="005C2F77"/>
    <w:rsid w:val="005C3AA9"/>
    <w:rsid w:val="005C3F02"/>
    <w:rsid w:val="005C4AAB"/>
    <w:rsid w:val="005C4D35"/>
    <w:rsid w:val="005C5003"/>
    <w:rsid w:val="005C50D8"/>
    <w:rsid w:val="005C6036"/>
    <w:rsid w:val="005C66B3"/>
    <w:rsid w:val="005D1678"/>
    <w:rsid w:val="005D16CF"/>
    <w:rsid w:val="005D1C0E"/>
    <w:rsid w:val="005D32B4"/>
    <w:rsid w:val="005D3CE2"/>
    <w:rsid w:val="005D53EF"/>
    <w:rsid w:val="005D6429"/>
    <w:rsid w:val="005D65F1"/>
    <w:rsid w:val="005D6821"/>
    <w:rsid w:val="005D6982"/>
    <w:rsid w:val="005D6DEA"/>
    <w:rsid w:val="005E07B6"/>
    <w:rsid w:val="005E0B55"/>
    <w:rsid w:val="005E1BF9"/>
    <w:rsid w:val="005E1D39"/>
    <w:rsid w:val="005E1F99"/>
    <w:rsid w:val="005E31B2"/>
    <w:rsid w:val="005E3B58"/>
    <w:rsid w:val="005E3BD0"/>
    <w:rsid w:val="005E5211"/>
    <w:rsid w:val="005E6031"/>
    <w:rsid w:val="005E6A44"/>
    <w:rsid w:val="005F0856"/>
    <w:rsid w:val="005F1573"/>
    <w:rsid w:val="005F15FC"/>
    <w:rsid w:val="005F19A4"/>
    <w:rsid w:val="005F1B6E"/>
    <w:rsid w:val="005F2790"/>
    <w:rsid w:val="005F3115"/>
    <w:rsid w:val="005F4D40"/>
    <w:rsid w:val="005F5EDC"/>
    <w:rsid w:val="005F75DC"/>
    <w:rsid w:val="005F7DBD"/>
    <w:rsid w:val="0060018E"/>
    <w:rsid w:val="00601B39"/>
    <w:rsid w:val="006026C7"/>
    <w:rsid w:val="00603CB1"/>
    <w:rsid w:val="006040B9"/>
    <w:rsid w:val="006052D8"/>
    <w:rsid w:val="00605425"/>
    <w:rsid w:val="00605F00"/>
    <w:rsid w:val="00606E92"/>
    <w:rsid w:val="00610781"/>
    <w:rsid w:val="006110FB"/>
    <w:rsid w:val="00611755"/>
    <w:rsid w:val="0061190D"/>
    <w:rsid w:val="00612665"/>
    <w:rsid w:val="00612A25"/>
    <w:rsid w:val="006132A5"/>
    <w:rsid w:val="00613560"/>
    <w:rsid w:val="00613785"/>
    <w:rsid w:val="006146A4"/>
    <w:rsid w:val="0061515D"/>
    <w:rsid w:val="00615164"/>
    <w:rsid w:val="006162A7"/>
    <w:rsid w:val="00617968"/>
    <w:rsid w:val="00617A49"/>
    <w:rsid w:val="0062035E"/>
    <w:rsid w:val="00620C05"/>
    <w:rsid w:val="00621AF6"/>
    <w:rsid w:val="00621CED"/>
    <w:rsid w:val="006238F9"/>
    <w:rsid w:val="00624159"/>
    <w:rsid w:val="00624674"/>
    <w:rsid w:val="006255F0"/>
    <w:rsid w:val="0062684A"/>
    <w:rsid w:val="00627A87"/>
    <w:rsid w:val="006301B9"/>
    <w:rsid w:val="00632167"/>
    <w:rsid w:val="00634027"/>
    <w:rsid w:val="006348A4"/>
    <w:rsid w:val="0063534C"/>
    <w:rsid w:val="0063547C"/>
    <w:rsid w:val="00635D73"/>
    <w:rsid w:val="00637DB9"/>
    <w:rsid w:val="006401B0"/>
    <w:rsid w:val="00640D93"/>
    <w:rsid w:val="00641142"/>
    <w:rsid w:val="006436B7"/>
    <w:rsid w:val="00643C33"/>
    <w:rsid w:val="00644C4A"/>
    <w:rsid w:val="0064524B"/>
    <w:rsid w:val="006459CA"/>
    <w:rsid w:val="006467E6"/>
    <w:rsid w:val="00646B22"/>
    <w:rsid w:val="006473B9"/>
    <w:rsid w:val="006479C9"/>
    <w:rsid w:val="00647B0A"/>
    <w:rsid w:val="006505FC"/>
    <w:rsid w:val="00650660"/>
    <w:rsid w:val="00650F65"/>
    <w:rsid w:val="00651950"/>
    <w:rsid w:val="00651ABE"/>
    <w:rsid w:val="00652091"/>
    <w:rsid w:val="006527C7"/>
    <w:rsid w:val="00652C06"/>
    <w:rsid w:val="00653DAE"/>
    <w:rsid w:val="006540EC"/>
    <w:rsid w:val="00655988"/>
    <w:rsid w:val="00655F7C"/>
    <w:rsid w:val="00657BD0"/>
    <w:rsid w:val="00657D0B"/>
    <w:rsid w:val="0066049C"/>
    <w:rsid w:val="0066083F"/>
    <w:rsid w:val="00661CE9"/>
    <w:rsid w:val="00662694"/>
    <w:rsid w:val="006626A3"/>
    <w:rsid w:val="006627D6"/>
    <w:rsid w:val="00665039"/>
    <w:rsid w:val="00665251"/>
    <w:rsid w:val="00666610"/>
    <w:rsid w:val="0066671B"/>
    <w:rsid w:val="00666E44"/>
    <w:rsid w:val="00667778"/>
    <w:rsid w:val="00670F8F"/>
    <w:rsid w:val="0067198C"/>
    <w:rsid w:val="006729C1"/>
    <w:rsid w:val="006736F6"/>
    <w:rsid w:val="00674166"/>
    <w:rsid w:val="006741C9"/>
    <w:rsid w:val="00674DA7"/>
    <w:rsid w:val="00675913"/>
    <w:rsid w:val="00675B0B"/>
    <w:rsid w:val="00675F83"/>
    <w:rsid w:val="00676788"/>
    <w:rsid w:val="0067687A"/>
    <w:rsid w:val="00680C6F"/>
    <w:rsid w:val="00680FDB"/>
    <w:rsid w:val="00682799"/>
    <w:rsid w:val="00683930"/>
    <w:rsid w:val="00685CC6"/>
    <w:rsid w:val="006906F5"/>
    <w:rsid w:val="00691FF1"/>
    <w:rsid w:val="00692813"/>
    <w:rsid w:val="006928D3"/>
    <w:rsid w:val="006928DA"/>
    <w:rsid w:val="006938D7"/>
    <w:rsid w:val="006944BC"/>
    <w:rsid w:val="00694545"/>
    <w:rsid w:val="0069505C"/>
    <w:rsid w:val="0069538D"/>
    <w:rsid w:val="006964B0"/>
    <w:rsid w:val="006971E5"/>
    <w:rsid w:val="00697285"/>
    <w:rsid w:val="006A10E0"/>
    <w:rsid w:val="006A1412"/>
    <w:rsid w:val="006A1A04"/>
    <w:rsid w:val="006A1AD8"/>
    <w:rsid w:val="006A2497"/>
    <w:rsid w:val="006A2BAA"/>
    <w:rsid w:val="006A396C"/>
    <w:rsid w:val="006A3B41"/>
    <w:rsid w:val="006A4134"/>
    <w:rsid w:val="006A4AF2"/>
    <w:rsid w:val="006A5D41"/>
    <w:rsid w:val="006A639B"/>
    <w:rsid w:val="006A6904"/>
    <w:rsid w:val="006A6936"/>
    <w:rsid w:val="006A6B2C"/>
    <w:rsid w:val="006A79E5"/>
    <w:rsid w:val="006B0A59"/>
    <w:rsid w:val="006B10C2"/>
    <w:rsid w:val="006B2E65"/>
    <w:rsid w:val="006B34E8"/>
    <w:rsid w:val="006B3D96"/>
    <w:rsid w:val="006B4A86"/>
    <w:rsid w:val="006B4E01"/>
    <w:rsid w:val="006B508B"/>
    <w:rsid w:val="006B5C31"/>
    <w:rsid w:val="006B5D24"/>
    <w:rsid w:val="006B6512"/>
    <w:rsid w:val="006B6D12"/>
    <w:rsid w:val="006B785D"/>
    <w:rsid w:val="006C03C2"/>
    <w:rsid w:val="006C08BD"/>
    <w:rsid w:val="006C09B7"/>
    <w:rsid w:val="006C1F1A"/>
    <w:rsid w:val="006C1F82"/>
    <w:rsid w:val="006C21E4"/>
    <w:rsid w:val="006C2E24"/>
    <w:rsid w:val="006C2F06"/>
    <w:rsid w:val="006C331A"/>
    <w:rsid w:val="006C3D0F"/>
    <w:rsid w:val="006C3E8D"/>
    <w:rsid w:val="006C565E"/>
    <w:rsid w:val="006C6B6D"/>
    <w:rsid w:val="006D05C9"/>
    <w:rsid w:val="006D06E8"/>
    <w:rsid w:val="006D0B05"/>
    <w:rsid w:val="006D12D9"/>
    <w:rsid w:val="006D30A4"/>
    <w:rsid w:val="006D3EE4"/>
    <w:rsid w:val="006D4872"/>
    <w:rsid w:val="006D6B95"/>
    <w:rsid w:val="006D70F1"/>
    <w:rsid w:val="006D73C8"/>
    <w:rsid w:val="006D7ED0"/>
    <w:rsid w:val="006E0256"/>
    <w:rsid w:val="006E096A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5D0"/>
    <w:rsid w:val="006F29A5"/>
    <w:rsid w:val="006F2CCF"/>
    <w:rsid w:val="006F30B0"/>
    <w:rsid w:val="006F3174"/>
    <w:rsid w:val="006F3F5B"/>
    <w:rsid w:val="006F597F"/>
    <w:rsid w:val="006F5E5F"/>
    <w:rsid w:val="006F6905"/>
    <w:rsid w:val="006F7460"/>
    <w:rsid w:val="006F78D0"/>
    <w:rsid w:val="006F7AAD"/>
    <w:rsid w:val="006F7EF2"/>
    <w:rsid w:val="00700775"/>
    <w:rsid w:val="00700ABA"/>
    <w:rsid w:val="00702237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1309"/>
    <w:rsid w:val="00711969"/>
    <w:rsid w:val="00713B84"/>
    <w:rsid w:val="007141C5"/>
    <w:rsid w:val="00715F53"/>
    <w:rsid w:val="0071610B"/>
    <w:rsid w:val="007168B5"/>
    <w:rsid w:val="00717011"/>
    <w:rsid w:val="0071794A"/>
    <w:rsid w:val="00717FC8"/>
    <w:rsid w:val="007202D9"/>
    <w:rsid w:val="00722FF4"/>
    <w:rsid w:val="00723118"/>
    <w:rsid w:val="00723F86"/>
    <w:rsid w:val="007241C7"/>
    <w:rsid w:val="007244B4"/>
    <w:rsid w:val="00724766"/>
    <w:rsid w:val="00724B3B"/>
    <w:rsid w:val="00724EC9"/>
    <w:rsid w:val="007256F6"/>
    <w:rsid w:val="007275D8"/>
    <w:rsid w:val="007279FF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D7C"/>
    <w:rsid w:val="007361D6"/>
    <w:rsid w:val="0073748C"/>
    <w:rsid w:val="00741580"/>
    <w:rsid w:val="00741D4F"/>
    <w:rsid w:val="007425E1"/>
    <w:rsid w:val="00742665"/>
    <w:rsid w:val="0074363D"/>
    <w:rsid w:val="00743872"/>
    <w:rsid w:val="00743AF6"/>
    <w:rsid w:val="00745012"/>
    <w:rsid w:val="00745AFB"/>
    <w:rsid w:val="007472F4"/>
    <w:rsid w:val="00747614"/>
    <w:rsid w:val="00750B3A"/>
    <w:rsid w:val="00750FF6"/>
    <w:rsid w:val="00751077"/>
    <w:rsid w:val="0075166D"/>
    <w:rsid w:val="00752DB2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3729"/>
    <w:rsid w:val="00764963"/>
    <w:rsid w:val="007672BF"/>
    <w:rsid w:val="0076739A"/>
    <w:rsid w:val="00767B89"/>
    <w:rsid w:val="0077031A"/>
    <w:rsid w:val="00771FBB"/>
    <w:rsid w:val="0077484F"/>
    <w:rsid w:val="0077499D"/>
    <w:rsid w:val="00774D8D"/>
    <w:rsid w:val="00775ADD"/>
    <w:rsid w:val="00777EF9"/>
    <w:rsid w:val="007804E1"/>
    <w:rsid w:val="00780F1D"/>
    <w:rsid w:val="00781A37"/>
    <w:rsid w:val="0078234C"/>
    <w:rsid w:val="007827DE"/>
    <w:rsid w:val="00782892"/>
    <w:rsid w:val="007829C7"/>
    <w:rsid w:val="00783E83"/>
    <w:rsid w:val="00784C6D"/>
    <w:rsid w:val="00785EA5"/>
    <w:rsid w:val="00786B2F"/>
    <w:rsid w:val="00786DCC"/>
    <w:rsid w:val="007900D0"/>
    <w:rsid w:val="00791385"/>
    <w:rsid w:val="0079148B"/>
    <w:rsid w:val="007936C7"/>
    <w:rsid w:val="007943C8"/>
    <w:rsid w:val="00796560"/>
    <w:rsid w:val="007978CB"/>
    <w:rsid w:val="007A1976"/>
    <w:rsid w:val="007A297C"/>
    <w:rsid w:val="007A371F"/>
    <w:rsid w:val="007A4235"/>
    <w:rsid w:val="007A6ECD"/>
    <w:rsid w:val="007A717D"/>
    <w:rsid w:val="007A75DF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0C7A"/>
    <w:rsid w:val="007D2004"/>
    <w:rsid w:val="007D2105"/>
    <w:rsid w:val="007D32ED"/>
    <w:rsid w:val="007D45FC"/>
    <w:rsid w:val="007D5ACE"/>
    <w:rsid w:val="007D5C51"/>
    <w:rsid w:val="007D678E"/>
    <w:rsid w:val="007D6E4A"/>
    <w:rsid w:val="007E170F"/>
    <w:rsid w:val="007E17EE"/>
    <w:rsid w:val="007E1A1E"/>
    <w:rsid w:val="007E38E9"/>
    <w:rsid w:val="007E391F"/>
    <w:rsid w:val="007E46F6"/>
    <w:rsid w:val="007E4A09"/>
    <w:rsid w:val="007E5174"/>
    <w:rsid w:val="007E5D56"/>
    <w:rsid w:val="007E6D05"/>
    <w:rsid w:val="007F077B"/>
    <w:rsid w:val="007F19B5"/>
    <w:rsid w:val="007F23AB"/>
    <w:rsid w:val="007F2ACA"/>
    <w:rsid w:val="007F3362"/>
    <w:rsid w:val="007F3A44"/>
    <w:rsid w:val="007F5C60"/>
    <w:rsid w:val="007F683C"/>
    <w:rsid w:val="007F6FCE"/>
    <w:rsid w:val="007F7557"/>
    <w:rsid w:val="0080247A"/>
    <w:rsid w:val="00803A4C"/>
    <w:rsid w:val="00803AED"/>
    <w:rsid w:val="00804025"/>
    <w:rsid w:val="008040B4"/>
    <w:rsid w:val="008047DC"/>
    <w:rsid w:val="00804DC9"/>
    <w:rsid w:val="00805C22"/>
    <w:rsid w:val="00805DA4"/>
    <w:rsid w:val="00807655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1FAC"/>
    <w:rsid w:val="00822238"/>
    <w:rsid w:val="00822454"/>
    <w:rsid w:val="00823A1A"/>
    <w:rsid w:val="00823CD7"/>
    <w:rsid w:val="00824340"/>
    <w:rsid w:val="00824A49"/>
    <w:rsid w:val="008257B1"/>
    <w:rsid w:val="0082633D"/>
    <w:rsid w:val="00827100"/>
    <w:rsid w:val="00827E3C"/>
    <w:rsid w:val="00830965"/>
    <w:rsid w:val="008310D7"/>
    <w:rsid w:val="00831D43"/>
    <w:rsid w:val="00833370"/>
    <w:rsid w:val="0083421D"/>
    <w:rsid w:val="00835056"/>
    <w:rsid w:val="008357AE"/>
    <w:rsid w:val="008357F1"/>
    <w:rsid w:val="00836E4D"/>
    <w:rsid w:val="00840393"/>
    <w:rsid w:val="008406E8"/>
    <w:rsid w:val="0084084D"/>
    <w:rsid w:val="00841087"/>
    <w:rsid w:val="008412E4"/>
    <w:rsid w:val="00842730"/>
    <w:rsid w:val="00842C7C"/>
    <w:rsid w:val="0084443C"/>
    <w:rsid w:val="008450FE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6D8C"/>
    <w:rsid w:val="008573AC"/>
    <w:rsid w:val="00857803"/>
    <w:rsid w:val="00860AA9"/>
    <w:rsid w:val="00860CB9"/>
    <w:rsid w:val="008617C3"/>
    <w:rsid w:val="0086214C"/>
    <w:rsid w:val="00863304"/>
    <w:rsid w:val="00863DEB"/>
    <w:rsid w:val="00864967"/>
    <w:rsid w:val="00864AC3"/>
    <w:rsid w:val="00865225"/>
    <w:rsid w:val="0086539F"/>
    <w:rsid w:val="00865AF0"/>
    <w:rsid w:val="0086676C"/>
    <w:rsid w:val="0086702A"/>
    <w:rsid w:val="00867164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06A3"/>
    <w:rsid w:val="00880745"/>
    <w:rsid w:val="008822A4"/>
    <w:rsid w:val="008823C6"/>
    <w:rsid w:val="00882D4F"/>
    <w:rsid w:val="00883820"/>
    <w:rsid w:val="008838F4"/>
    <w:rsid w:val="0088431E"/>
    <w:rsid w:val="00885A81"/>
    <w:rsid w:val="00885FDC"/>
    <w:rsid w:val="00886018"/>
    <w:rsid w:val="00887176"/>
    <w:rsid w:val="008879E7"/>
    <w:rsid w:val="00887E2F"/>
    <w:rsid w:val="00887F67"/>
    <w:rsid w:val="008914D2"/>
    <w:rsid w:val="008929F2"/>
    <w:rsid w:val="0089458B"/>
    <w:rsid w:val="0089501A"/>
    <w:rsid w:val="00895451"/>
    <w:rsid w:val="00895C77"/>
    <w:rsid w:val="008966F5"/>
    <w:rsid w:val="008970AA"/>
    <w:rsid w:val="00897D03"/>
    <w:rsid w:val="00897D07"/>
    <w:rsid w:val="008A0056"/>
    <w:rsid w:val="008A090E"/>
    <w:rsid w:val="008A0CA2"/>
    <w:rsid w:val="008A0FE1"/>
    <w:rsid w:val="008A106A"/>
    <w:rsid w:val="008A166E"/>
    <w:rsid w:val="008A1D26"/>
    <w:rsid w:val="008A1D57"/>
    <w:rsid w:val="008A1F5A"/>
    <w:rsid w:val="008A21F0"/>
    <w:rsid w:val="008A21F4"/>
    <w:rsid w:val="008A2567"/>
    <w:rsid w:val="008A289E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1F9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1B0C"/>
    <w:rsid w:val="008E210B"/>
    <w:rsid w:val="008E29C8"/>
    <w:rsid w:val="008E3364"/>
    <w:rsid w:val="008E348A"/>
    <w:rsid w:val="008E5698"/>
    <w:rsid w:val="008E5F8E"/>
    <w:rsid w:val="008E6213"/>
    <w:rsid w:val="008E7D11"/>
    <w:rsid w:val="008F02DF"/>
    <w:rsid w:val="008F0339"/>
    <w:rsid w:val="008F0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646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41A6"/>
    <w:rsid w:val="00914AC1"/>
    <w:rsid w:val="0091578C"/>
    <w:rsid w:val="009169EB"/>
    <w:rsid w:val="009172FD"/>
    <w:rsid w:val="00917666"/>
    <w:rsid w:val="009176B1"/>
    <w:rsid w:val="00917820"/>
    <w:rsid w:val="00921A08"/>
    <w:rsid w:val="00921AC9"/>
    <w:rsid w:val="00922176"/>
    <w:rsid w:val="009228E6"/>
    <w:rsid w:val="009228EE"/>
    <w:rsid w:val="00923EB1"/>
    <w:rsid w:val="00925CEF"/>
    <w:rsid w:val="00926E3D"/>
    <w:rsid w:val="0092715A"/>
    <w:rsid w:val="00927A6F"/>
    <w:rsid w:val="009304A3"/>
    <w:rsid w:val="0093095E"/>
    <w:rsid w:val="00930D58"/>
    <w:rsid w:val="00931515"/>
    <w:rsid w:val="0093233C"/>
    <w:rsid w:val="00932BCD"/>
    <w:rsid w:val="009334BC"/>
    <w:rsid w:val="00934074"/>
    <w:rsid w:val="0093484B"/>
    <w:rsid w:val="00934E49"/>
    <w:rsid w:val="00935436"/>
    <w:rsid w:val="00935CFB"/>
    <w:rsid w:val="00940074"/>
    <w:rsid w:val="009409E5"/>
    <w:rsid w:val="00940E22"/>
    <w:rsid w:val="00941309"/>
    <w:rsid w:val="00941C5D"/>
    <w:rsid w:val="0094441E"/>
    <w:rsid w:val="00944D5B"/>
    <w:rsid w:val="00946357"/>
    <w:rsid w:val="00946ADE"/>
    <w:rsid w:val="00946B3E"/>
    <w:rsid w:val="00947735"/>
    <w:rsid w:val="00947816"/>
    <w:rsid w:val="00950408"/>
    <w:rsid w:val="0095079F"/>
    <w:rsid w:val="009517BF"/>
    <w:rsid w:val="00951FEF"/>
    <w:rsid w:val="00952144"/>
    <w:rsid w:val="0095268B"/>
    <w:rsid w:val="009529A9"/>
    <w:rsid w:val="009539B8"/>
    <w:rsid w:val="00953B2D"/>
    <w:rsid w:val="00954DE5"/>
    <w:rsid w:val="00954F25"/>
    <w:rsid w:val="0095516A"/>
    <w:rsid w:val="00955805"/>
    <w:rsid w:val="00955FC1"/>
    <w:rsid w:val="00956271"/>
    <w:rsid w:val="00956DF7"/>
    <w:rsid w:val="00957739"/>
    <w:rsid w:val="0095785F"/>
    <w:rsid w:val="009618C3"/>
    <w:rsid w:val="00961C4F"/>
    <w:rsid w:val="00961F8E"/>
    <w:rsid w:val="00962301"/>
    <w:rsid w:val="00962867"/>
    <w:rsid w:val="0096313A"/>
    <w:rsid w:val="009660CF"/>
    <w:rsid w:val="00966FBB"/>
    <w:rsid w:val="00967DD7"/>
    <w:rsid w:val="00970690"/>
    <w:rsid w:val="00971671"/>
    <w:rsid w:val="00971DF4"/>
    <w:rsid w:val="009724AD"/>
    <w:rsid w:val="00972794"/>
    <w:rsid w:val="00972EBD"/>
    <w:rsid w:val="00973BFE"/>
    <w:rsid w:val="00974EE8"/>
    <w:rsid w:val="009756AB"/>
    <w:rsid w:val="009760D2"/>
    <w:rsid w:val="00976604"/>
    <w:rsid w:val="0097736D"/>
    <w:rsid w:val="009803AE"/>
    <w:rsid w:val="0098135C"/>
    <w:rsid w:val="00981B99"/>
    <w:rsid w:val="009828DF"/>
    <w:rsid w:val="00982E26"/>
    <w:rsid w:val="0098375A"/>
    <w:rsid w:val="00984CA0"/>
    <w:rsid w:val="00984E18"/>
    <w:rsid w:val="00985604"/>
    <w:rsid w:val="00986786"/>
    <w:rsid w:val="0099006B"/>
    <w:rsid w:val="009910B6"/>
    <w:rsid w:val="00991510"/>
    <w:rsid w:val="0099229B"/>
    <w:rsid w:val="009934DA"/>
    <w:rsid w:val="00994040"/>
    <w:rsid w:val="009947B5"/>
    <w:rsid w:val="009951C7"/>
    <w:rsid w:val="009953DF"/>
    <w:rsid w:val="009971C8"/>
    <w:rsid w:val="009A2981"/>
    <w:rsid w:val="009A4836"/>
    <w:rsid w:val="009A4886"/>
    <w:rsid w:val="009A5834"/>
    <w:rsid w:val="009A59C9"/>
    <w:rsid w:val="009A5C6B"/>
    <w:rsid w:val="009A5C9D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A03"/>
    <w:rsid w:val="009C0B35"/>
    <w:rsid w:val="009C1155"/>
    <w:rsid w:val="009C29D6"/>
    <w:rsid w:val="009C2EDB"/>
    <w:rsid w:val="009C3350"/>
    <w:rsid w:val="009C346F"/>
    <w:rsid w:val="009C3734"/>
    <w:rsid w:val="009C5925"/>
    <w:rsid w:val="009C6602"/>
    <w:rsid w:val="009C6CD0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B00"/>
    <w:rsid w:val="009D3E81"/>
    <w:rsid w:val="009D47BE"/>
    <w:rsid w:val="009D5788"/>
    <w:rsid w:val="009D6AAE"/>
    <w:rsid w:val="009D6F12"/>
    <w:rsid w:val="009D7A60"/>
    <w:rsid w:val="009E0931"/>
    <w:rsid w:val="009E114A"/>
    <w:rsid w:val="009E29D2"/>
    <w:rsid w:val="009E2F24"/>
    <w:rsid w:val="009E4005"/>
    <w:rsid w:val="009E47AE"/>
    <w:rsid w:val="009E5F87"/>
    <w:rsid w:val="009E60D1"/>
    <w:rsid w:val="009E78D9"/>
    <w:rsid w:val="009F063A"/>
    <w:rsid w:val="009F0A2C"/>
    <w:rsid w:val="009F1D11"/>
    <w:rsid w:val="009F2CB0"/>
    <w:rsid w:val="009F36D4"/>
    <w:rsid w:val="009F5174"/>
    <w:rsid w:val="009F5621"/>
    <w:rsid w:val="009F799B"/>
    <w:rsid w:val="00A01B19"/>
    <w:rsid w:val="00A029F9"/>
    <w:rsid w:val="00A02BDF"/>
    <w:rsid w:val="00A03044"/>
    <w:rsid w:val="00A03337"/>
    <w:rsid w:val="00A05126"/>
    <w:rsid w:val="00A0564E"/>
    <w:rsid w:val="00A070EF"/>
    <w:rsid w:val="00A077F3"/>
    <w:rsid w:val="00A07978"/>
    <w:rsid w:val="00A109C3"/>
    <w:rsid w:val="00A11045"/>
    <w:rsid w:val="00A11798"/>
    <w:rsid w:val="00A11E97"/>
    <w:rsid w:val="00A11F39"/>
    <w:rsid w:val="00A12B37"/>
    <w:rsid w:val="00A12F75"/>
    <w:rsid w:val="00A13A9B"/>
    <w:rsid w:val="00A13B52"/>
    <w:rsid w:val="00A13D22"/>
    <w:rsid w:val="00A1489F"/>
    <w:rsid w:val="00A15E7A"/>
    <w:rsid w:val="00A16AFC"/>
    <w:rsid w:val="00A16C24"/>
    <w:rsid w:val="00A175F8"/>
    <w:rsid w:val="00A17F8A"/>
    <w:rsid w:val="00A203B7"/>
    <w:rsid w:val="00A20466"/>
    <w:rsid w:val="00A21DBA"/>
    <w:rsid w:val="00A22107"/>
    <w:rsid w:val="00A230D0"/>
    <w:rsid w:val="00A23404"/>
    <w:rsid w:val="00A238E9"/>
    <w:rsid w:val="00A24121"/>
    <w:rsid w:val="00A24755"/>
    <w:rsid w:val="00A247F6"/>
    <w:rsid w:val="00A24961"/>
    <w:rsid w:val="00A263F8"/>
    <w:rsid w:val="00A26789"/>
    <w:rsid w:val="00A306F4"/>
    <w:rsid w:val="00A31466"/>
    <w:rsid w:val="00A3171B"/>
    <w:rsid w:val="00A318DC"/>
    <w:rsid w:val="00A3254B"/>
    <w:rsid w:val="00A32E7D"/>
    <w:rsid w:val="00A32F00"/>
    <w:rsid w:val="00A33BF7"/>
    <w:rsid w:val="00A34369"/>
    <w:rsid w:val="00A34D21"/>
    <w:rsid w:val="00A35385"/>
    <w:rsid w:val="00A37E15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69F"/>
    <w:rsid w:val="00A52F09"/>
    <w:rsid w:val="00A543D3"/>
    <w:rsid w:val="00A548DC"/>
    <w:rsid w:val="00A54A15"/>
    <w:rsid w:val="00A54CDA"/>
    <w:rsid w:val="00A5658F"/>
    <w:rsid w:val="00A56E16"/>
    <w:rsid w:val="00A570C0"/>
    <w:rsid w:val="00A576EA"/>
    <w:rsid w:val="00A6016E"/>
    <w:rsid w:val="00A60689"/>
    <w:rsid w:val="00A60A46"/>
    <w:rsid w:val="00A6107A"/>
    <w:rsid w:val="00A62254"/>
    <w:rsid w:val="00A64361"/>
    <w:rsid w:val="00A6499D"/>
    <w:rsid w:val="00A649F3"/>
    <w:rsid w:val="00A64A66"/>
    <w:rsid w:val="00A64FDF"/>
    <w:rsid w:val="00A65019"/>
    <w:rsid w:val="00A657CA"/>
    <w:rsid w:val="00A6608F"/>
    <w:rsid w:val="00A66CC9"/>
    <w:rsid w:val="00A66DEA"/>
    <w:rsid w:val="00A672B5"/>
    <w:rsid w:val="00A67F64"/>
    <w:rsid w:val="00A700AF"/>
    <w:rsid w:val="00A703A7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A21"/>
    <w:rsid w:val="00A777E2"/>
    <w:rsid w:val="00A800D6"/>
    <w:rsid w:val="00A80429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7126"/>
    <w:rsid w:val="00A87441"/>
    <w:rsid w:val="00A9053F"/>
    <w:rsid w:val="00A91097"/>
    <w:rsid w:val="00A91791"/>
    <w:rsid w:val="00A91A90"/>
    <w:rsid w:val="00A92AB3"/>
    <w:rsid w:val="00A92CC1"/>
    <w:rsid w:val="00A92EC4"/>
    <w:rsid w:val="00A93B98"/>
    <w:rsid w:val="00A9489F"/>
    <w:rsid w:val="00A951D3"/>
    <w:rsid w:val="00A96381"/>
    <w:rsid w:val="00A96DD7"/>
    <w:rsid w:val="00A96E23"/>
    <w:rsid w:val="00A96F66"/>
    <w:rsid w:val="00A970C8"/>
    <w:rsid w:val="00A97486"/>
    <w:rsid w:val="00AA068A"/>
    <w:rsid w:val="00AA1441"/>
    <w:rsid w:val="00AA148F"/>
    <w:rsid w:val="00AA3ACC"/>
    <w:rsid w:val="00AA4BC6"/>
    <w:rsid w:val="00AA5085"/>
    <w:rsid w:val="00AA56E8"/>
    <w:rsid w:val="00AA6132"/>
    <w:rsid w:val="00AA6171"/>
    <w:rsid w:val="00AA6848"/>
    <w:rsid w:val="00AA762A"/>
    <w:rsid w:val="00AA76BD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651"/>
    <w:rsid w:val="00AC1508"/>
    <w:rsid w:val="00AC21C9"/>
    <w:rsid w:val="00AC252A"/>
    <w:rsid w:val="00AC3A81"/>
    <w:rsid w:val="00AC3DB3"/>
    <w:rsid w:val="00AC478B"/>
    <w:rsid w:val="00AC4976"/>
    <w:rsid w:val="00AC4AF0"/>
    <w:rsid w:val="00AC4BE6"/>
    <w:rsid w:val="00AC5D3F"/>
    <w:rsid w:val="00AC6858"/>
    <w:rsid w:val="00AC7557"/>
    <w:rsid w:val="00AD0198"/>
    <w:rsid w:val="00AD03F5"/>
    <w:rsid w:val="00AD115F"/>
    <w:rsid w:val="00AD206C"/>
    <w:rsid w:val="00AD2B85"/>
    <w:rsid w:val="00AD30AD"/>
    <w:rsid w:val="00AD6564"/>
    <w:rsid w:val="00AD6646"/>
    <w:rsid w:val="00AD7319"/>
    <w:rsid w:val="00AD7813"/>
    <w:rsid w:val="00AD7EAB"/>
    <w:rsid w:val="00AD7FAD"/>
    <w:rsid w:val="00AE0890"/>
    <w:rsid w:val="00AE1AEA"/>
    <w:rsid w:val="00AE2573"/>
    <w:rsid w:val="00AE2FCD"/>
    <w:rsid w:val="00AE33C2"/>
    <w:rsid w:val="00AE4B90"/>
    <w:rsid w:val="00AE53DE"/>
    <w:rsid w:val="00AE5490"/>
    <w:rsid w:val="00AE5F0F"/>
    <w:rsid w:val="00AE6DDD"/>
    <w:rsid w:val="00AE71C6"/>
    <w:rsid w:val="00AE7FCF"/>
    <w:rsid w:val="00AF2267"/>
    <w:rsid w:val="00AF28ED"/>
    <w:rsid w:val="00AF411F"/>
    <w:rsid w:val="00AF485E"/>
    <w:rsid w:val="00AF5AD6"/>
    <w:rsid w:val="00AF6972"/>
    <w:rsid w:val="00AF70A1"/>
    <w:rsid w:val="00B004FB"/>
    <w:rsid w:val="00B00882"/>
    <w:rsid w:val="00B014A6"/>
    <w:rsid w:val="00B028FD"/>
    <w:rsid w:val="00B02B8B"/>
    <w:rsid w:val="00B02F50"/>
    <w:rsid w:val="00B035DB"/>
    <w:rsid w:val="00B03E50"/>
    <w:rsid w:val="00B04416"/>
    <w:rsid w:val="00B059B3"/>
    <w:rsid w:val="00B062E6"/>
    <w:rsid w:val="00B0637C"/>
    <w:rsid w:val="00B066F0"/>
    <w:rsid w:val="00B06DB5"/>
    <w:rsid w:val="00B06F3F"/>
    <w:rsid w:val="00B0783E"/>
    <w:rsid w:val="00B111A7"/>
    <w:rsid w:val="00B11FC8"/>
    <w:rsid w:val="00B12859"/>
    <w:rsid w:val="00B13199"/>
    <w:rsid w:val="00B133FA"/>
    <w:rsid w:val="00B136E2"/>
    <w:rsid w:val="00B14511"/>
    <w:rsid w:val="00B15ED1"/>
    <w:rsid w:val="00B1654B"/>
    <w:rsid w:val="00B165D3"/>
    <w:rsid w:val="00B1750C"/>
    <w:rsid w:val="00B175BB"/>
    <w:rsid w:val="00B205FA"/>
    <w:rsid w:val="00B2156F"/>
    <w:rsid w:val="00B22745"/>
    <w:rsid w:val="00B2289E"/>
    <w:rsid w:val="00B2479D"/>
    <w:rsid w:val="00B2606E"/>
    <w:rsid w:val="00B261B6"/>
    <w:rsid w:val="00B27ABA"/>
    <w:rsid w:val="00B30B5D"/>
    <w:rsid w:val="00B3171F"/>
    <w:rsid w:val="00B32523"/>
    <w:rsid w:val="00B3387C"/>
    <w:rsid w:val="00B33904"/>
    <w:rsid w:val="00B34863"/>
    <w:rsid w:val="00B35877"/>
    <w:rsid w:val="00B35DC3"/>
    <w:rsid w:val="00B36167"/>
    <w:rsid w:val="00B36360"/>
    <w:rsid w:val="00B37555"/>
    <w:rsid w:val="00B3792A"/>
    <w:rsid w:val="00B40DF3"/>
    <w:rsid w:val="00B425C4"/>
    <w:rsid w:val="00B426F2"/>
    <w:rsid w:val="00B44974"/>
    <w:rsid w:val="00B44B21"/>
    <w:rsid w:val="00B44C7E"/>
    <w:rsid w:val="00B451FD"/>
    <w:rsid w:val="00B457ED"/>
    <w:rsid w:val="00B46C87"/>
    <w:rsid w:val="00B4772D"/>
    <w:rsid w:val="00B47868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3891"/>
    <w:rsid w:val="00B6492D"/>
    <w:rsid w:val="00B64F24"/>
    <w:rsid w:val="00B64F43"/>
    <w:rsid w:val="00B65567"/>
    <w:rsid w:val="00B65C6A"/>
    <w:rsid w:val="00B65F8C"/>
    <w:rsid w:val="00B6657E"/>
    <w:rsid w:val="00B67030"/>
    <w:rsid w:val="00B67D53"/>
    <w:rsid w:val="00B70B34"/>
    <w:rsid w:val="00B71C48"/>
    <w:rsid w:val="00B72EB1"/>
    <w:rsid w:val="00B7383D"/>
    <w:rsid w:val="00B73A02"/>
    <w:rsid w:val="00B73E12"/>
    <w:rsid w:val="00B744B7"/>
    <w:rsid w:val="00B753E2"/>
    <w:rsid w:val="00B75DDB"/>
    <w:rsid w:val="00B7782A"/>
    <w:rsid w:val="00B77914"/>
    <w:rsid w:val="00B77D12"/>
    <w:rsid w:val="00B8085A"/>
    <w:rsid w:val="00B81A44"/>
    <w:rsid w:val="00B81D4F"/>
    <w:rsid w:val="00B8253C"/>
    <w:rsid w:val="00B82E0D"/>
    <w:rsid w:val="00B83233"/>
    <w:rsid w:val="00B83A33"/>
    <w:rsid w:val="00B84592"/>
    <w:rsid w:val="00B849AB"/>
    <w:rsid w:val="00B84DD2"/>
    <w:rsid w:val="00B85C8D"/>
    <w:rsid w:val="00B85F4B"/>
    <w:rsid w:val="00B86686"/>
    <w:rsid w:val="00B87321"/>
    <w:rsid w:val="00B87B5A"/>
    <w:rsid w:val="00B9036D"/>
    <w:rsid w:val="00B91EEE"/>
    <w:rsid w:val="00B933B2"/>
    <w:rsid w:val="00B9579A"/>
    <w:rsid w:val="00B958EB"/>
    <w:rsid w:val="00B963EF"/>
    <w:rsid w:val="00B97B25"/>
    <w:rsid w:val="00B97E46"/>
    <w:rsid w:val="00BA066D"/>
    <w:rsid w:val="00BA09AD"/>
    <w:rsid w:val="00BA2E6B"/>
    <w:rsid w:val="00BA36C7"/>
    <w:rsid w:val="00BA3993"/>
    <w:rsid w:val="00BA3BE9"/>
    <w:rsid w:val="00BA4584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BD9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1BEF"/>
    <w:rsid w:val="00BC1D10"/>
    <w:rsid w:val="00BC27AA"/>
    <w:rsid w:val="00BC29D7"/>
    <w:rsid w:val="00BC2B55"/>
    <w:rsid w:val="00BC2C0E"/>
    <w:rsid w:val="00BC3683"/>
    <w:rsid w:val="00BC405B"/>
    <w:rsid w:val="00BC51D1"/>
    <w:rsid w:val="00BC6619"/>
    <w:rsid w:val="00BC79A9"/>
    <w:rsid w:val="00BC7E09"/>
    <w:rsid w:val="00BD0365"/>
    <w:rsid w:val="00BD039D"/>
    <w:rsid w:val="00BD1394"/>
    <w:rsid w:val="00BD2ACE"/>
    <w:rsid w:val="00BD3387"/>
    <w:rsid w:val="00BD3BA4"/>
    <w:rsid w:val="00BD51C0"/>
    <w:rsid w:val="00BD52AC"/>
    <w:rsid w:val="00BD74FC"/>
    <w:rsid w:val="00BD7D34"/>
    <w:rsid w:val="00BE0F9E"/>
    <w:rsid w:val="00BE13B2"/>
    <w:rsid w:val="00BE1721"/>
    <w:rsid w:val="00BE2398"/>
    <w:rsid w:val="00BE328B"/>
    <w:rsid w:val="00BE3A09"/>
    <w:rsid w:val="00BE3AC3"/>
    <w:rsid w:val="00BE4438"/>
    <w:rsid w:val="00BE4553"/>
    <w:rsid w:val="00BE4606"/>
    <w:rsid w:val="00BE5D9B"/>
    <w:rsid w:val="00BE6215"/>
    <w:rsid w:val="00BE6C85"/>
    <w:rsid w:val="00BE72C2"/>
    <w:rsid w:val="00BE7BDC"/>
    <w:rsid w:val="00BF07FB"/>
    <w:rsid w:val="00BF09D0"/>
    <w:rsid w:val="00BF1AEE"/>
    <w:rsid w:val="00BF3145"/>
    <w:rsid w:val="00BF4522"/>
    <w:rsid w:val="00BF4623"/>
    <w:rsid w:val="00BF5160"/>
    <w:rsid w:val="00BF5692"/>
    <w:rsid w:val="00BF57A4"/>
    <w:rsid w:val="00BF6A0E"/>
    <w:rsid w:val="00BF7398"/>
    <w:rsid w:val="00C0171B"/>
    <w:rsid w:val="00C02D0B"/>
    <w:rsid w:val="00C02D22"/>
    <w:rsid w:val="00C037AC"/>
    <w:rsid w:val="00C04550"/>
    <w:rsid w:val="00C055D6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EA2"/>
    <w:rsid w:val="00C2054B"/>
    <w:rsid w:val="00C20B17"/>
    <w:rsid w:val="00C20FCD"/>
    <w:rsid w:val="00C2202D"/>
    <w:rsid w:val="00C22CCC"/>
    <w:rsid w:val="00C22F5C"/>
    <w:rsid w:val="00C233BD"/>
    <w:rsid w:val="00C23CBC"/>
    <w:rsid w:val="00C26E92"/>
    <w:rsid w:val="00C27711"/>
    <w:rsid w:val="00C27789"/>
    <w:rsid w:val="00C27979"/>
    <w:rsid w:val="00C31FBE"/>
    <w:rsid w:val="00C3301C"/>
    <w:rsid w:val="00C33B81"/>
    <w:rsid w:val="00C33B9F"/>
    <w:rsid w:val="00C348DD"/>
    <w:rsid w:val="00C34C28"/>
    <w:rsid w:val="00C35ADF"/>
    <w:rsid w:val="00C3671B"/>
    <w:rsid w:val="00C37694"/>
    <w:rsid w:val="00C4038C"/>
    <w:rsid w:val="00C40AED"/>
    <w:rsid w:val="00C42D05"/>
    <w:rsid w:val="00C436D4"/>
    <w:rsid w:val="00C4443D"/>
    <w:rsid w:val="00C447FF"/>
    <w:rsid w:val="00C451CB"/>
    <w:rsid w:val="00C452D9"/>
    <w:rsid w:val="00C46D76"/>
    <w:rsid w:val="00C47371"/>
    <w:rsid w:val="00C47614"/>
    <w:rsid w:val="00C50A61"/>
    <w:rsid w:val="00C54AFA"/>
    <w:rsid w:val="00C54D0B"/>
    <w:rsid w:val="00C54F36"/>
    <w:rsid w:val="00C56AA1"/>
    <w:rsid w:val="00C56EF5"/>
    <w:rsid w:val="00C56F2B"/>
    <w:rsid w:val="00C57454"/>
    <w:rsid w:val="00C57B98"/>
    <w:rsid w:val="00C61A96"/>
    <w:rsid w:val="00C62DA9"/>
    <w:rsid w:val="00C63BB9"/>
    <w:rsid w:val="00C65819"/>
    <w:rsid w:val="00C6797A"/>
    <w:rsid w:val="00C71392"/>
    <w:rsid w:val="00C71907"/>
    <w:rsid w:val="00C71BD9"/>
    <w:rsid w:val="00C72D5E"/>
    <w:rsid w:val="00C74FD4"/>
    <w:rsid w:val="00C75584"/>
    <w:rsid w:val="00C756E6"/>
    <w:rsid w:val="00C76270"/>
    <w:rsid w:val="00C7692C"/>
    <w:rsid w:val="00C804BA"/>
    <w:rsid w:val="00C818C0"/>
    <w:rsid w:val="00C8238A"/>
    <w:rsid w:val="00C825F8"/>
    <w:rsid w:val="00C82751"/>
    <w:rsid w:val="00C83009"/>
    <w:rsid w:val="00C83770"/>
    <w:rsid w:val="00C86B6D"/>
    <w:rsid w:val="00C86FE6"/>
    <w:rsid w:val="00C872D9"/>
    <w:rsid w:val="00C90C75"/>
    <w:rsid w:val="00C91C2E"/>
    <w:rsid w:val="00C91F82"/>
    <w:rsid w:val="00C9391F"/>
    <w:rsid w:val="00C94840"/>
    <w:rsid w:val="00C9490A"/>
    <w:rsid w:val="00C949DC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32"/>
    <w:rsid w:val="00CA5FB3"/>
    <w:rsid w:val="00CA6506"/>
    <w:rsid w:val="00CA7417"/>
    <w:rsid w:val="00CA7693"/>
    <w:rsid w:val="00CA7894"/>
    <w:rsid w:val="00CA7A1A"/>
    <w:rsid w:val="00CB079A"/>
    <w:rsid w:val="00CB0D7C"/>
    <w:rsid w:val="00CB1D90"/>
    <w:rsid w:val="00CB1EDC"/>
    <w:rsid w:val="00CB2364"/>
    <w:rsid w:val="00CB2C44"/>
    <w:rsid w:val="00CB3178"/>
    <w:rsid w:val="00CB6B6A"/>
    <w:rsid w:val="00CB715E"/>
    <w:rsid w:val="00CC0D7E"/>
    <w:rsid w:val="00CC0D91"/>
    <w:rsid w:val="00CC1563"/>
    <w:rsid w:val="00CC1643"/>
    <w:rsid w:val="00CC1E2E"/>
    <w:rsid w:val="00CC1E98"/>
    <w:rsid w:val="00CC37B3"/>
    <w:rsid w:val="00CC397E"/>
    <w:rsid w:val="00CC3A65"/>
    <w:rsid w:val="00CC4865"/>
    <w:rsid w:val="00CC4CD4"/>
    <w:rsid w:val="00CC5CE3"/>
    <w:rsid w:val="00CC5E4F"/>
    <w:rsid w:val="00CC60DF"/>
    <w:rsid w:val="00CC644F"/>
    <w:rsid w:val="00CC66D9"/>
    <w:rsid w:val="00CC759A"/>
    <w:rsid w:val="00CC75A9"/>
    <w:rsid w:val="00CC7F6A"/>
    <w:rsid w:val="00CD039C"/>
    <w:rsid w:val="00CD0895"/>
    <w:rsid w:val="00CD1357"/>
    <w:rsid w:val="00CD162C"/>
    <w:rsid w:val="00CD1D6D"/>
    <w:rsid w:val="00CD1EEF"/>
    <w:rsid w:val="00CD2978"/>
    <w:rsid w:val="00CD2A0D"/>
    <w:rsid w:val="00CD2A1A"/>
    <w:rsid w:val="00CD2C69"/>
    <w:rsid w:val="00CD367E"/>
    <w:rsid w:val="00CD4167"/>
    <w:rsid w:val="00CD4560"/>
    <w:rsid w:val="00CD4669"/>
    <w:rsid w:val="00CD4DC1"/>
    <w:rsid w:val="00CD4DFF"/>
    <w:rsid w:val="00CD4E9A"/>
    <w:rsid w:val="00CD54BE"/>
    <w:rsid w:val="00CD56FE"/>
    <w:rsid w:val="00CD5E26"/>
    <w:rsid w:val="00CD7841"/>
    <w:rsid w:val="00CD7B67"/>
    <w:rsid w:val="00CE0526"/>
    <w:rsid w:val="00CE0550"/>
    <w:rsid w:val="00CE10B9"/>
    <w:rsid w:val="00CE13FC"/>
    <w:rsid w:val="00CE1795"/>
    <w:rsid w:val="00CE1910"/>
    <w:rsid w:val="00CE1A7B"/>
    <w:rsid w:val="00CE2D7B"/>
    <w:rsid w:val="00CE3642"/>
    <w:rsid w:val="00CE384A"/>
    <w:rsid w:val="00CE41E8"/>
    <w:rsid w:val="00CE675A"/>
    <w:rsid w:val="00CE6D43"/>
    <w:rsid w:val="00CE791C"/>
    <w:rsid w:val="00CE79A8"/>
    <w:rsid w:val="00CF03AA"/>
    <w:rsid w:val="00CF0A45"/>
    <w:rsid w:val="00CF0EB0"/>
    <w:rsid w:val="00CF1279"/>
    <w:rsid w:val="00CF13F0"/>
    <w:rsid w:val="00CF1B72"/>
    <w:rsid w:val="00CF24A9"/>
    <w:rsid w:val="00CF3BA6"/>
    <w:rsid w:val="00CF3CEF"/>
    <w:rsid w:val="00CF42A0"/>
    <w:rsid w:val="00CF4C40"/>
    <w:rsid w:val="00CF4DF5"/>
    <w:rsid w:val="00CF54F9"/>
    <w:rsid w:val="00CF61FF"/>
    <w:rsid w:val="00CF621D"/>
    <w:rsid w:val="00CF7AC5"/>
    <w:rsid w:val="00CF7C20"/>
    <w:rsid w:val="00D00B32"/>
    <w:rsid w:val="00D01B66"/>
    <w:rsid w:val="00D01D07"/>
    <w:rsid w:val="00D0224A"/>
    <w:rsid w:val="00D02E4E"/>
    <w:rsid w:val="00D04102"/>
    <w:rsid w:val="00D044B0"/>
    <w:rsid w:val="00D04B19"/>
    <w:rsid w:val="00D05063"/>
    <w:rsid w:val="00D0520D"/>
    <w:rsid w:val="00D0542E"/>
    <w:rsid w:val="00D05542"/>
    <w:rsid w:val="00D05DF0"/>
    <w:rsid w:val="00D104AD"/>
    <w:rsid w:val="00D11140"/>
    <w:rsid w:val="00D11675"/>
    <w:rsid w:val="00D11D47"/>
    <w:rsid w:val="00D12A94"/>
    <w:rsid w:val="00D13018"/>
    <w:rsid w:val="00D14B96"/>
    <w:rsid w:val="00D15269"/>
    <w:rsid w:val="00D16957"/>
    <w:rsid w:val="00D16DD2"/>
    <w:rsid w:val="00D171FF"/>
    <w:rsid w:val="00D20773"/>
    <w:rsid w:val="00D209F8"/>
    <w:rsid w:val="00D22DAC"/>
    <w:rsid w:val="00D24BED"/>
    <w:rsid w:val="00D26456"/>
    <w:rsid w:val="00D27A68"/>
    <w:rsid w:val="00D27BA2"/>
    <w:rsid w:val="00D30967"/>
    <w:rsid w:val="00D30A79"/>
    <w:rsid w:val="00D31333"/>
    <w:rsid w:val="00D31F01"/>
    <w:rsid w:val="00D321F2"/>
    <w:rsid w:val="00D34C3D"/>
    <w:rsid w:val="00D3501A"/>
    <w:rsid w:val="00D350F2"/>
    <w:rsid w:val="00D35940"/>
    <w:rsid w:val="00D3596B"/>
    <w:rsid w:val="00D36A84"/>
    <w:rsid w:val="00D37FB5"/>
    <w:rsid w:val="00D407C2"/>
    <w:rsid w:val="00D40814"/>
    <w:rsid w:val="00D411F4"/>
    <w:rsid w:val="00D4289C"/>
    <w:rsid w:val="00D42CA8"/>
    <w:rsid w:val="00D448AE"/>
    <w:rsid w:val="00D449D1"/>
    <w:rsid w:val="00D44EB4"/>
    <w:rsid w:val="00D45F56"/>
    <w:rsid w:val="00D46452"/>
    <w:rsid w:val="00D4671A"/>
    <w:rsid w:val="00D471FB"/>
    <w:rsid w:val="00D5034D"/>
    <w:rsid w:val="00D50BC8"/>
    <w:rsid w:val="00D512B1"/>
    <w:rsid w:val="00D51784"/>
    <w:rsid w:val="00D51C1E"/>
    <w:rsid w:val="00D5211F"/>
    <w:rsid w:val="00D52541"/>
    <w:rsid w:val="00D526C6"/>
    <w:rsid w:val="00D530DE"/>
    <w:rsid w:val="00D539A7"/>
    <w:rsid w:val="00D54F50"/>
    <w:rsid w:val="00D55214"/>
    <w:rsid w:val="00D55F0C"/>
    <w:rsid w:val="00D56FCD"/>
    <w:rsid w:val="00D57826"/>
    <w:rsid w:val="00D57F08"/>
    <w:rsid w:val="00D57FDF"/>
    <w:rsid w:val="00D613F9"/>
    <w:rsid w:val="00D6257D"/>
    <w:rsid w:val="00D64536"/>
    <w:rsid w:val="00D65601"/>
    <w:rsid w:val="00D66CB8"/>
    <w:rsid w:val="00D67CDD"/>
    <w:rsid w:val="00D70A4C"/>
    <w:rsid w:val="00D7107C"/>
    <w:rsid w:val="00D716A1"/>
    <w:rsid w:val="00D73FF0"/>
    <w:rsid w:val="00D746B5"/>
    <w:rsid w:val="00D763B1"/>
    <w:rsid w:val="00D76406"/>
    <w:rsid w:val="00D769D4"/>
    <w:rsid w:val="00D773DE"/>
    <w:rsid w:val="00D81F4F"/>
    <w:rsid w:val="00D8269E"/>
    <w:rsid w:val="00D83A8A"/>
    <w:rsid w:val="00D8445F"/>
    <w:rsid w:val="00D844C3"/>
    <w:rsid w:val="00D84655"/>
    <w:rsid w:val="00D849D2"/>
    <w:rsid w:val="00D86236"/>
    <w:rsid w:val="00D86583"/>
    <w:rsid w:val="00D86C32"/>
    <w:rsid w:val="00D87C79"/>
    <w:rsid w:val="00D901C2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C5"/>
    <w:rsid w:val="00DA2B8D"/>
    <w:rsid w:val="00DA333E"/>
    <w:rsid w:val="00DA3712"/>
    <w:rsid w:val="00DA3A75"/>
    <w:rsid w:val="00DA417F"/>
    <w:rsid w:val="00DA4498"/>
    <w:rsid w:val="00DA5D1A"/>
    <w:rsid w:val="00DA78FB"/>
    <w:rsid w:val="00DA7A26"/>
    <w:rsid w:val="00DB03A2"/>
    <w:rsid w:val="00DB05E4"/>
    <w:rsid w:val="00DB0A56"/>
    <w:rsid w:val="00DB0E37"/>
    <w:rsid w:val="00DB271D"/>
    <w:rsid w:val="00DB27CA"/>
    <w:rsid w:val="00DB31C4"/>
    <w:rsid w:val="00DB4DEA"/>
    <w:rsid w:val="00DB513A"/>
    <w:rsid w:val="00DB54A8"/>
    <w:rsid w:val="00DB5848"/>
    <w:rsid w:val="00DB5B40"/>
    <w:rsid w:val="00DB606E"/>
    <w:rsid w:val="00DB635F"/>
    <w:rsid w:val="00DB662B"/>
    <w:rsid w:val="00DB66E0"/>
    <w:rsid w:val="00DB6FFD"/>
    <w:rsid w:val="00DC1F95"/>
    <w:rsid w:val="00DC40ED"/>
    <w:rsid w:val="00DC42EC"/>
    <w:rsid w:val="00DC4E58"/>
    <w:rsid w:val="00DC585A"/>
    <w:rsid w:val="00DC5899"/>
    <w:rsid w:val="00DC5901"/>
    <w:rsid w:val="00DC6A25"/>
    <w:rsid w:val="00DC6B38"/>
    <w:rsid w:val="00DC6DE8"/>
    <w:rsid w:val="00DC7CE2"/>
    <w:rsid w:val="00DC7D3E"/>
    <w:rsid w:val="00DD00E0"/>
    <w:rsid w:val="00DD16EA"/>
    <w:rsid w:val="00DD2045"/>
    <w:rsid w:val="00DD3F7E"/>
    <w:rsid w:val="00DD5026"/>
    <w:rsid w:val="00DD54E5"/>
    <w:rsid w:val="00DD5D36"/>
    <w:rsid w:val="00DD5DC9"/>
    <w:rsid w:val="00DD61AB"/>
    <w:rsid w:val="00DD6C45"/>
    <w:rsid w:val="00DD7A82"/>
    <w:rsid w:val="00DD7E9E"/>
    <w:rsid w:val="00DE03EE"/>
    <w:rsid w:val="00DE06E3"/>
    <w:rsid w:val="00DE098B"/>
    <w:rsid w:val="00DE0D2D"/>
    <w:rsid w:val="00DE1CBE"/>
    <w:rsid w:val="00DE20F3"/>
    <w:rsid w:val="00DE3927"/>
    <w:rsid w:val="00DE3C58"/>
    <w:rsid w:val="00DE3DB9"/>
    <w:rsid w:val="00DE40A9"/>
    <w:rsid w:val="00DE5190"/>
    <w:rsid w:val="00DE5362"/>
    <w:rsid w:val="00DE55CE"/>
    <w:rsid w:val="00DE5815"/>
    <w:rsid w:val="00DE7C84"/>
    <w:rsid w:val="00DF0B60"/>
    <w:rsid w:val="00DF0D08"/>
    <w:rsid w:val="00DF0FFC"/>
    <w:rsid w:val="00DF178E"/>
    <w:rsid w:val="00DF437F"/>
    <w:rsid w:val="00DF47E3"/>
    <w:rsid w:val="00DF548A"/>
    <w:rsid w:val="00DF64D1"/>
    <w:rsid w:val="00E014AF"/>
    <w:rsid w:val="00E01D13"/>
    <w:rsid w:val="00E02D9E"/>
    <w:rsid w:val="00E03C06"/>
    <w:rsid w:val="00E063D0"/>
    <w:rsid w:val="00E06DEB"/>
    <w:rsid w:val="00E07523"/>
    <w:rsid w:val="00E105E3"/>
    <w:rsid w:val="00E10E6C"/>
    <w:rsid w:val="00E10FBC"/>
    <w:rsid w:val="00E126A7"/>
    <w:rsid w:val="00E143CB"/>
    <w:rsid w:val="00E14D20"/>
    <w:rsid w:val="00E151F6"/>
    <w:rsid w:val="00E15281"/>
    <w:rsid w:val="00E15E57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630"/>
    <w:rsid w:val="00E22EE6"/>
    <w:rsid w:val="00E22F92"/>
    <w:rsid w:val="00E24346"/>
    <w:rsid w:val="00E24A65"/>
    <w:rsid w:val="00E253DF"/>
    <w:rsid w:val="00E2706C"/>
    <w:rsid w:val="00E279BC"/>
    <w:rsid w:val="00E328E4"/>
    <w:rsid w:val="00E32F75"/>
    <w:rsid w:val="00E33B00"/>
    <w:rsid w:val="00E35FBA"/>
    <w:rsid w:val="00E36F5A"/>
    <w:rsid w:val="00E379ED"/>
    <w:rsid w:val="00E40FB6"/>
    <w:rsid w:val="00E41644"/>
    <w:rsid w:val="00E41DAE"/>
    <w:rsid w:val="00E4257F"/>
    <w:rsid w:val="00E428CE"/>
    <w:rsid w:val="00E42E83"/>
    <w:rsid w:val="00E431E1"/>
    <w:rsid w:val="00E438F7"/>
    <w:rsid w:val="00E43AE6"/>
    <w:rsid w:val="00E44770"/>
    <w:rsid w:val="00E456C1"/>
    <w:rsid w:val="00E4703E"/>
    <w:rsid w:val="00E470CF"/>
    <w:rsid w:val="00E4761F"/>
    <w:rsid w:val="00E47EEF"/>
    <w:rsid w:val="00E507AE"/>
    <w:rsid w:val="00E51710"/>
    <w:rsid w:val="00E5180B"/>
    <w:rsid w:val="00E53165"/>
    <w:rsid w:val="00E53511"/>
    <w:rsid w:val="00E5415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843"/>
    <w:rsid w:val="00E65CF1"/>
    <w:rsid w:val="00E65F72"/>
    <w:rsid w:val="00E66BF5"/>
    <w:rsid w:val="00E66DAC"/>
    <w:rsid w:val="00E70C59"/>
    <w:rsid w:val="00E717DC"/>
    <w:rsid w:val="00E71E6E"/>
    <w:rsid w:val="00E737A6"/>
    <w:rsid w:val="00E75469"/>
    <w:rsid w:val="00E76722"/>
    <w:rsid w:val="00E76FE1"/>
    <w:rsid w:val="00E779E3"/>
    <w:rsid w:val="00E80159"/>
    <w:rsid w:val="00E80446"/>
    <w:rsid w:val="00E81E2F"/>
    <w:rsid w:val="00E82617"/>
    <w:rsid w:val="00E82801"/>
    <w:rsid w:val="00E82BFF"/>
    <w:rsid w:val="00E8334C"/>
    <w:rsid w:val="00E860BB"/>
    <w:rsid w:val="00E87080"/>
    <w:rsid w:val="00E870ED"/>
    <w:rsid w:val="00E87184"/>
    <w:rsid w:val="00E87974"/>
    <w:rsid w:val="00E9192D"/>
    <w:rsid w:val="00E929E3"/>
    <w:rsid w:val="00E94D35"/>
    <w:rsid w:val="00E956AE"/>
    <w:rsid w:val="00E95CC5"/>
    <w:rsid w:val="00E96463"/>
    <w:rsid w:val="00E9650A"/>
    <w:rsid w:val="00E9650E"/>
    <w:rsid w:val="00E96B10"/>
    <w:rsid w:val="00E97A54"/>
    <w:rsid w:val="00EA08F5"/>
    <w:rsid w:val="00EA0956"/>
    <w:rsid w:val="00EA2851"/>
    <w:rsid w:val="00EA2ACF"/>
    <w:rsid w:val="00EA42C0"/>
    <w:rsid w:val="00EA46B1"/>
    <w:rsid w:val="00EA5564"/>
    <w:rsid w:val="00EA5CF3"/>
    <w:rsid w:val="00EA64E1"/>
    <w:rsid w:val="00EB0FAF"/>
    <w:rsid w:val="00EB0FBF"/>
    <w:rsid w:val="00EB2D71"/>
    <w:rsid w:val="00EB528D"/>
    <w:rsid w:val="00EB534A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96"/>
    <w:rsid w:val="00EC0CD1"/>
    <w:rsid w:val="00EC213A"/>
    <w:rsid w:val="00EC25B1"/>
    <w:rsid w:val="00EC4796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A29"/>
    <w:rsid w:val="00ED4F33"/>
    <w:rsid w:val="00ED53FE"/>
    <w:rsid w:val="00ED56B2"/>
    <w:rsid w:val="00ED5755"/>
    <w:rsid w:val="00ED5DD4"/>
    <w:rsid w:val="00ED5E6C"/>
    <w:rsid w:val="00ED6110"/>
    <w:rsid w:val="00ED61A4"/>
    <w:rsid w:val="00ED6C9B"/>
    <w:rsid w:val="00ED7081"/>
    <w:rsid w:val="00ED74D8"/>
    <w:rsid w:val="00EE04FC"/>
    <w:rsid w:val="00EE0551"/>
    <w:rsid w:val="00EE0A8F"/>
    <w:rsid w:val="00EE12DD"/>
    <w:rsid w:val="00EE15CB"/>
    <w:rsid w:val="00EE1614"/>
    <w:rsid w:val="00EE1B7B"/>
    <w:rsid w:val="00EE2252"/>
    <w:rsid w:val="00EE3B7C"/>
    <w:rsid w:val="00EE4529"/>
    <w:rsid w:val="00EE4C8F"/>
    <w:rsid w:val="00EE5239"/>
    <w:rsid w:val="00EE5B93"/>
    <w:rsid w:val="00EE5E3B"/>
    <w:rsid w:val="00EE5FEC"/>
    <w:rsid w:val="00EE6CA8"/>
    <w:rsid w:val="00EE7FFE"/>
    <w:rsid w:val="00EF197E"/>
    <w:rsid w:val="00EF3662"/>
    <w:rsid w:val="00EF40E9"/>
    <w:rsid w:val="00EF48B7"/>
    <w:rsid w:val="00EF6684"/>
    <w:rsid w:val="00EF675E"/>
    <w:rsid w:val="00EF7362"/>
    <w:rsid w:val="00F0139D"/>
    <w:rsid w:val="00F01948"/>
    <w:rsid w:val="00F03EBC"/>
    <w:rsid w:val="00F055C6"/>
    <w:rsid w:val="00F1032C"/>
    <w:rsid w:val="00F1092C"/>
    <w:rsid w:val="00F1139E"/>
    <w:rsid w:val="00F11BD3"/>
    <w:rsid w:val="00F11CF5"/>
    <w:rsid w:val="00F12CCD"/>
    <w:rsid w:val="00F13616"/>
    <w:rsid w:val="00F13C0F"/>
    <w:rsid w:val="00F1501D"/>
    <w:rsid w:val="00F15812"/>
    <w:rsid w:val="00F15B17"/>
    <w:rsid w:val="00F20240"/>
    <w:rsid w:val="00F20581"/>
    <w:rsid w:val="00F22B98"/>
    <w:rsid w:val="00F22CCC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6E3"/>
    <w:rsid w:val="00F31263"/>
    <w:rsid w:val="00F31ADD"/>
    <w:rsid w:val="00F321C7"/>
    <w:rsid w:val="00F333C2"/>
    <w:rsid w:val="00F3431C"/>
    <w:rsid w:val="00F34B10"/>
    <w:rsid w:val="00F35F1C"/>
    <w:rsid w:val="00F36D61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3009"/>
    <w:rsid w:val="00F43357"/>
    <w:rsid w:val="00F43820"/>
    <w:rsid w:val="00F44162"/>
    <w:rsid w:val="00F450F1"/>
    <w:rsid w:val="00F4524C"/>
    <w:rsid w:val="00F45328"/>
    <w:rsid w:val="00F45FC5"/>
    <w:rsid w:val="00F46B82"/>
    <w:rsid w:val="00F470B4"/>
    <w:rsid w:val="00F4724C"/>
    <w:rsid w:val="00F50552"/>
    <w:rsid w:val="00F50F92"/>
    <w:rsid w:val="00F51830"/>
    <w:rsid w:val="00F51929"/>
    <w:rsid w:val="00F5234B"/>
    <w:rsid w:val="00F52455"/>
    <w:rsid w:val="00F528F8"/>
    <w:rsid w:val="00F52E3E"/>
    <w:rsid w:val="00F533E1"/>
    <w:rsid w:val="00F533EA"/>
    <w:rsid w:val="00F53B28"/>
    <w:rsid w:val="00F53BEF"/>
    <w:rsid w:val="00F545AF"/>
    <w:rsid w:val="00F54D64"/>
    <w:rsid w:val="00F551D9"/>
    <w:rsid w:val="00F55E45"/>
    <w:rsid w:val="00F573A1"/>
    <w:rsid w:val="00F60109"/>
    <w:rsid w:val="00F60638"/>
    <w:rsid w:val="00F61CCA"/>
    <w:rsid w:val="00F62575"/>
    <w:rsid w:val="00F62ED0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7004E"/>
    <w:rsid w:val="00F70A0F"/>
    <w:rsid w:val="00F7118B"/>
    <w:rsid w:val="00F71236"/>
    <w:rsid w:val="00F7143D"/>
    <w:rsid w:val="00F72991"/>
    <w:rsid w:val="00F73ABA"/>
    <w:rsid w:val="00F73D8E"/>
    <w:rsid w:val="00F73E2A"/>
    <w:rsid w:val="00F7400F"/>
    <w:rsid w:val="00F7403B"/>
    <w:rsid w:val="00F746C3"/>
    <w:rsid w:val="00F7764C"/>
    <w:rsid w:val="00F776B6"/>
    <w:rsid w:val="00F77969"/>
    <w:rsid w:val="00F77BB9"/>
    <w:rsid w:val="00F8179C"/>
    <w:rsid w:val="00F82120"/>
    <w:rsid w:val="00F83A35"/>
    <w:rsid w:val="00F8432A"/>
    <w:rsid w:val="00F85B6E"/>
    <w:rsid w:val="00F87988"/>
    <w:rsid w:val="00F909CF"/>
    <w:rsid w:val="00F90C3E"/>
    <w:rsid w:val="00F91169"/>
    <w:rsid w:val="00F912E0"/>
    <w:rsid w:val="00F91B49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A0FF4"/>
    <w:rsid w:val="00FA1190"/>
    <w:rsid w:val="00FA18FF"/>
    <w:rsid w:val="00FA3932"/>
    <w:rsid w:val="00FA3ECE"/>
    <w:rsid w:val="00FA5309"/>
    <w:rsid w:val="00FA5991"/>
    <w:rsid w:val="00FA6D5A"/>
    <w:rsid w:val="00FB0C1F"/>
    <w:rsid w:val="00FB1879"/>
    <w:rsid w:val="00FB244F"/>
    <w:rsid w:val="00FB3EFA"/>
    <w:rsid w:val="00FB44F6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6CE"/>
    <w:rsid w:val="00FC1EDB"/>
    <w:rsid w:val="00FC2271"/>
    <w:rsid w:val="00FC258C"/>
    <w:rsid w:val="00FC2F1A"/>
    <w:rsid w:val="00FC422E"/>
    <w:rsid w:val="00FC57CB"/>
    <w:rsid w:val="00FC5AE0"/>
    <w:rsid w:val="00FC603F"/>
    <w:rsid w:val="00FC62D7"/>
    <w:rsid w:val="00FC64EE"/>
    <w:rsid w:val="00FC72C1"/>
    <w:rsid w:val="00FC76A1"/>
    <w:rsid w:val="00FC775E"/>
    <w:rsid w:val="00FC7EC7"/>
    <w:rsid w:val="00FD0904"/>
    <w:rsid w:val="00FD0C33"/>
    <w:rsid w:val="00FD116D"/>
    <w:rsid w:val="00FD14B3"/>
    <w:rsid w:val="00FD218E"/>
    <w:rsid w:val="00FD24E4"/>
    <w:rsid w:val="00FD3124"/>
    <w:rsid w:val="00FD65D0"/>
    <w:rsid w:val="00FD66BB"/>
    <w:rsid w:val="00FD7E94"/>
    <w:rsid w:val="00FD7F46"/>
    <w:rsid w:val="00FE154B"/>
    <w:rsid w:val="00FE1A5E"/>
    <w:rsid w:val="00FE2620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6F77"/>
    <w:rsid w:val="00FE75A8"/>
    <w:rsid w:val="00FE7BA4"/>
    <w:rsid w:val="00FF0B3D"/>
    <w:rsid w:val="00FF1C4C"/>
    <w:rsid w:val="00FF1CCD"/>
    <w:rsid w:val="00FF2444"/>
    <w:rsid w:val="00FF314D"/>
    <w:rsid w:val="00FF4F26"/>
    <w:rsid w:val="00FF51AE"/>
    <w:rsid w:val="00FF53B0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8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wsletters.consultant.ru/go/?letter_id=2147&amp;url=https%3A%2F%2Flogin.consultant.ru%2Flink%2F%3Freq%3Ddoc%26base%3DLAW%26n%3D469334%26dst%3D112%26email_id%3D140432%26cn%3D2147%3Aaccountant%3Aaccountant_jurist_hr&amp;scope=accountant" TargetMode="External"/><Relationship Id="rId21" Type="http://schemas.openxmlformats.org/officeDocument/2006/relationships/hyperlink" Target="https://newsletters.consultant.ru/go/?letter_id=2147&amp;url=https%3A%2F%2Flogin.consultant.ru%2Flink%2F%3Freq%3Ddoc%26base%3DQUEST%26n%3D223653%26dst%3D100007%26email_id%3D140432%26cn%3D2147%3Aaccountant%3Aaccountant_jurist_hr&amp;scope=accountant" TargetMode="External"/><Relationship Id="rId42" Type="http://schemas.openxmlformats.org/officeDocument/2006/relationships/hyperlink" Target="https://www.v2b.ru/documents/pismo-fns-ot-28-05-2024-pa-4-11-5994/" TargetMode="External"/><Relationship Id="rId47" Type="http://schemas.openxmlformats.org/officeDocument/2006/relationships/hyperlink" Target="https://www.consultant.ru/cabinet/stat/db/2024-06-17/click/consultant/?dst=https%3A%2F%2Fwww.consultant.ru%2Fcons%2Fcgi%2Fonline.cgi%3Freq%3Ddoc%26base%3DAMS%26n%3D521425%26dst%3D100025&amp;utm_campaign=db&amp;utm_source=consultant&amp;utm_medium=email&amp;utm_content=body" TargetMode="External"/><Relationship Id="rId63" Type="http://schemas.openxmlformats.org/officeDocument/2006/relationships/hyperlink" Target="https://www.consultant.ru/cabinet/stat/db/2024-06-25/click/consultant/?dst=https%3A%2F%2Fwww.consultant.ru%2Fcons%2Fcgi%2Fonline.cgi%3Freq%3Ddoc%26base%3DQUEST%26n%3D223706%26dst%3D100014&amp;utm_campaign=db&amp;utm_source=consultant&amp;utm_medium=email&amp;utm_content=body" TargetMode="External"/><Relationship Id="rId68" Type="http://schemas.openxmlformats.org/officeDocument/2006/relationships/hyperlink" Target="https://login.consultant.ru/link/?req=doc&amp;base=QUEST&amp;n=223713&amp;dst=100001%2C-1&amp;date=24.06.2024&amp;dem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cabinet/stat/db/2024-06-11/click/consultant/?dst=https%3A%2F%2Fwww.consultant.ru%2Fcons%2Fcgi%2Fonline.cgi%3Freq%3Ddoc%26base%3DLAW%26n%3D179583%26dst%3D1010&amp;utm_campaign=db&amp;utm_source=consultant&amp;utm_medium=email&amp;utm_content=body" TargetMode="External"/><Relationship Id="rId29" Type="http://schemas.openxmlformats.org/officeDocument/2006/relationships/hyperlink" Target="https://newsletters.consultant.ru/go/?letter_id=2147&amp;url=https%3A%2F%2Flogin.consultant.ru%2Flink%2F%3Freq%3Ddoc%26base%3DQUEST%26n%3D223653%26dst%3D100012%26email_id%3D140432%26cn%3D2147%3Aaccountant%3Aaccountant_jurist_hr&amp;scope=accountant" TargetMode="External"/><Relationship Id="rId11" Type="http://schemas.openxmlformats.org/officeDocument/2006/relationships/hyperlink" Target="https://www.consultant.ru/cabinet/stat/db/2024-06-17/click/consultant/?dst=https%3A%2F%2Flogin.consultant.ru%2Flink%2F%3Freq%3Ddoc%26base%3DPBI%26n%3D331113%26dst%3D100003%26demo%3D1&amp;utm_campaign=db&amp;utm_source=consultant&amp;utm_medium=email&amp;utm_content=body" TargetMode="External"/><Relationship Id="rId24" Type="http://schemas.openxmlformats.org/officeDocument/2006/relationships/hyperlink" Target="https://newsletters.consultant.ru/go/?letter_id=2147&amp;url=https%3A%2F%2Flogin.consultant.ru%2Flink%2F%3Freq%3Ddoc%26base%3DLAW%26n%3D469334%26dst%3D110%26email_id%3D140432%26cn%3D2147%3Aaccountant%3Aaccountant_jurist_hr&amp;scope=accountant" TargetMode="External"/><Relationship Id="rId32" Type="http://schemas.openxmlformats.org/officeDocument/2006/relationships/hyperlink" Target="https://sozd.duma.gov.ru/bill/639663-8" TargetMode="External"/><Relationship Id="rId37" Type="http://schemas.openxmlformats.org/officeDocument/2006/relationships/hyperlink" Target="https://newsletters.consultant.ru/go/?letter_id=2147&amp;url=https%3A%2F%2Flogin.consultant.ru%2Flink%2F%3Freq%3Ddoc%26base%3DLAW%26n%3D469032%26dst%3D100042%26email_id%3D140432%26cn%3D2147%3Aaccountant%3Aaccountant_jurist_hr&amp;scope=accountant" TargetMode="External"/><Relationship Id="rId40" Type="http://schemas.openxmlformats.org/officeDocument/2006/relationships/hyperlink" Target="https://newsletters.consultant.ru/go/?letter_id=2147&amp;url=https%3A%2F%2Flogin.consultant.ru%2Flink%2F%3Freq%3Ddoc%26base%3DLAW%26n%3D469032%26dst%3D100029%26email_id%3D140432%26cn%3D2147%3Aaccountant%3Aaccountant_jurist_hr&amp;scope=accountant" TargetMode="External"/><Relationship Id="rId45" Type="http://schemas.openxmlformats.org/officeDocument/2006/relationships/hyperlink" Target="https://www.consultant.ru/cabinet/stat/db/2024-05-28/click/consultant/?dst=https%3A%2F%2Fwww.consultant.ru%2Fcons%2Fcgi%2Fonline.cgi%3Freq%3Ddoc%26base%3DMARB%26n%3D2661901%26dst%3D100048&amp;utm_campaign=db&amp;utm_source=consultant&amp;utm_medium=email&amp;utm_content=body" TargetMode="External"/><Relationship Id="rId53" Type="http://schemas.openxmlformats.org/officeDocument/2006/relationships/hyperlink" Target="https://www.consultant.ru/cabinet/stat/db/2024-06-21/click/consultant/?dst=https%3A%2F%2Fwww.consultant.ru%2Fcons%2Fcgi%2Fonline.cgi%3Freq%3Ddoc%26base%3DLAW%26n%3D179583&amp;utm_campaign=db&amp;utm_source=consultant&amp;utm_medium=email&amp;utm_content=body" TargetMode="External"/><Relationship Id="rId58" Type="http://schemas.openxmlformats.org/officeDocument/2006/relationships/hyperlink" Target="https://www.consultant.ru/document/cons_doc_LAW_479243/" TargetMode="External"/><Relationship Id="rId66" Type="http://schemas.openxmlformats.org/officeDocument/2006/relationships/hyperlink" Target="https://www.consultant.ru/cabinet/stat/db/2024-06-25/click/consultant/?dst=https%3A%2F%2Fwww.consultant.ru%2Fcons%2Fcgi%2Fonline.cgi%3Freq%3Ddoc%26base%3DQUEST%26n%3D223706%26dst%3D100012&amp;utm_campaign=db&amp;utm_source=consultant&amp;utm_medium=email&amp;utm_content=body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consultant.ru/document/cons_doc_LAW_479243/" TargetMode="External"/><Relationship Id="rId19" Type="http://schemas.openxmlformats.org/officeDocument/2006/relationships/hyperlink" Target="https://login.consultant.ru/link/?req=doc&amp;base=LAW&amp;n=469334&amp;dst=71&amp;field=134&amp;date=26.06.2024" TargetMode="External"/><Relationship Id="rId14" Type="http://schemas.openxmlformats.org/officeDocument/2006/relationships/hyperlink" Target="https://www.consultant.ru/cabinet/stat/db/2024-06-17/click/consultant/?dst=https%3A%2F%2Fwww.consultant.ru%2Fcons%2Fcgi%2Fonline.cgi%3Freq%3Ddoc%26base%3DLAW%26n%3D460978%26dst%3D100021&amp;utm_campaign=db&amp;utm_source=consultant&amp;utm_medium=email&amp;utm_content=body" TargetMode="External"/><Relationship Id="rId22" Type="http://schemas.openxmlformats.org/officeDocument/2006/relationships/hyperlink" Target="https://newsletters.consultant.ru/go/?letter_id=2147&amp;url=https%3A%2F%2Flogin.consultant.ru%2Flink%2F%3Freq%3Ddoc%26base%3DLAW%26n%3D469334%26dst%3D6%26email_id%3D140432%26cn%3D2147%3Aaccountant%3Aaccountant_jurist_hr&amp;scope=accountant" TargetMode="External"/><Relationship Id="rId27" Type="http://schemas.openxmlformats.org/officeDocument/2006/relationships/hyperlink" Target="https://newsletters.consultant.ru/go/?letter_id=2147&amp;url=https%3A%2F%2Flogin.consultant.ru%2Flink%2F%3Freq%3Ddoc%26base%3DLAW%26n%3D469334%26dst%3D125%26email_id%3D140432%26cn%3D2147%3Aaccountant%3Aaccountant_jurist_hr&amp;scope=accountant" TargetMode="External"/><Relationship Id="rId30" Type="http://schemas.openxmlformats.org/officeDocument/2006/relationships/hyperlink" Target="https://newsletters.consultant.ru/go/?letter_id=2147&amp;url=https%3A%2F%2Flogin.consultant.ru%2Flink%2F%3Freq%3Ddoc%26base%3DLAW%26n%3D475331%26dst%3D12243%26email_id%3D140432%26cn%3D2147%3Aaccountant%3Aaccountant_jurist_hr&amp;scope=accountant" TargetMode="External"/><Relationship Id="rId35" Type="http://schemas.openxmlformats.org/officeDocument/2006/relationships/hyperlink" Target="https://newsletters.consultant.ru/go/?letter_id=2147&amp;url=https%3A%2F%2Flogin.consultant.ru%2Flink%2F%3Freq%3Ddoc%26base%3DLAW%26n%3D478864%26dst%3D100008%26email_id%3D140432%26cn%3D2147%3Aaccountant%3Aaccountant_jurist_hr&amp;scope=accountant" TargetMode="External"/><Relationship Id="rId43" Type="http://schemas.openxmlformats.org/officeDocument/2006/relationships/hyperlink" Target="https://www.consultant.ru/cabinet/stat/db/2024-05-28/click/consultant/?dst=https%3A%2F%2Fwww.consultant.ru%2Fcons%2Fcgi%2Fonline.cgi%3Freq%3Ddoc%26base%3DMARB%26n%3D2661901%26dst%3D100036&amp;utm_campaign=db&amp;utm_source=consultant&amp;utm_medium=email&amp;utm_content=body" TargetMode="External"/><Relationship Id="rId48" Type="http://schemas.openxmlformats.org/officeDocument/2006/relationships/hyperlink" Target="https://www.consultant.ru/cabinet/stat/db/2024-06-17/click/consultant/?dst=https%3A%2F%2Fwww.consultant.ru%2Fcons%2Fcgi%2Fonline.cgi%3Freq%3Ddoc%26base%3DAMS%26n%3D521425%26dst%3D100023&amp;utm_campaign=db&amp;utm_source=consultant&amp;utm_medium=email&amp;utm_content=body" TargetMode="External"/><Relationship Id="rId56" Type="http://schemas.openxmlformats.org/officeDocument/2006/relationships/hyperlink" Target="https://www.consultant.ru/cabinet/stat/db/2024-06-21/click/consultant/?dst=https%3A%2F%2Fwww.consultant.ru%2Fcons%2Fcgi%2Fonline.cgi%3Freq%3Ddoc%26base%3DLAW%26n%3D179583&amp;utm_campaign=db&amp;utm_source=consultant&amp;utm_medium=email&amp;utm_content=body" TargetMode="External"/><Relationship Id="rId64" Type="http://schemas.openxmlformats.org/officeDocument/2006/relationships/hyperlink" Target="https://login.consultant.ru/link/?req=doc&amp;demo=2&amp;base=LAW&amp;n=474024&amp;date=25.06.2024&amp;dst=365&amp;field=134" TargetMode="External"/><Relationship Id="rId69" Type="http://schemas.openxmlformats.org/officeDocument/2006/relationships/hyperlink" Target="https://www.consultant.ru/cabinet/stat/db/2024-06-10/click/consultant/?dst=https%3A%2F%2Fwww.consultant.ru%2Fcons%2Fcgi%2Fonline.cgi%3Freq%3Ddoc%26base%3DQUEST%26n%3D223451%26dst%3D100026&amp;utm_campaign=db&amp;utm_source=consultant&amp;utm_medium=email&amp;utm_content=body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consultant.ru/cabinet/stat/db/2024-06-21/click/consultant/?dst=https%3A%2F%2Fwww.consultant.ru%2Fcons%2Fcgi%2Fonline.cgi%3Freq%3Ddoc%26base%3DLAW%26n%3D179583&amp;utm_campaign=db&amp;utm_source=consultant&amp;utm_medium=email&amp;utm_content=body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consultant.ru/cabinet/stat/db/2024-06-17/click/consultant/?dst=https%3A%2F%2Flogin.consultant.ru%2Flink%2F%3Freq%3Ddoc%26base%3DPBI%26n%3D331113%26dst%3D100004%26demo%3D1&amp;utm_campaign=db&amp;utm_source=consultant&amp;utm_medium=email&amp;utm_content=body" TargetMode="External"/><Relationship Id="rId17" Type="http://schemas.openxmlformats.org/officeDocument/2006/relationships/hyperlink" Target="https://login.consultant.ru/link/?req=doc&amp;demo=2&amp;base=LAW&amp;n=476762&amp;dst=100004&amp;field=134&amp;date=17.06.2024" TargetMode="External"/><Relationship Id="rId25" Type="http://schemas.openxmlformats.org/officeDocument/2006/relationships/hyperlink" Target="https://newsletters.consultant.ru/go/?letter_id=2147&amp;url=https%3A%2F%2Flogin.consultant.ru%2Flink%2F%3Freq%3Ddoc%26base%3DQUEST%26n%3D223653%26dst%3D100014%26email_id%3D140432%26cn%3D2147%3Aaccountant%3Aaccountant_jurist_hr&amp;scope=accountant" TargetMode="External"/><Relationship Id="rId33" Type="http://schemas.openxmlformats.org/officeDocument/2006/relationships/hyperlink" Target="https://newsletters.consultant.ru/go/?letter_id=2147&amp;url=https%3A%2F%2Flogin.consultant.ru%2Flink%2F%3Freq%3Ddoc%26base%3DLAW%26n%3D478864%26dst%3D100004%26email_id%3D140432%26cn%3D2147%3Aaccountant%3Aaccountant_jurist_hr&amp;scope=accountant" TargetMode="External"/><Relationship Id="rId38" Type="http://schemas.openxmlformats.org/officeDocument/2006/relationships/hyperlink" Target="https://newsletters.consultant.ru/go/?letter_id=2147&amp;url=https%3A%2F%2Flogin.consultant.ru%2Flink%2F%3Freq%3Ddoc%26base%3DLAW%26n%3D474030%26dst%3D0%26email_id%3D140432%26cn%3D2147%3Aaccountant%3Aaccountant_jurist_hr&amp;scope=accountant" TargetMode="External"/><Relationship Id="rId46" Type="http://schemas.openxmlformats.org/officeDocument/2006/relationships/hyperlink" Target="https://www.consultant.ru/cabinet/stat/db/2024-06-17/click/consultant/?dst=https%3A%2F%2Fwww.consultant.ru%2Fcons%2Fcgi%2Fonline.cgi%3Freq%3Ddoc%26base%3DAMS%26n%3D521425%26dst%3D100023&amp;utm_campaign=db&amp;utm_source=consultant&amp;utm_medium=email&amp;utm_content=body" TargetMode="External"/><Relationship Id="rId59" Type="http://schemas.openxmlformats.org/officeDocument/2006/relationships/hyperlink" Target="https://www.consultant.ru/document/cons_doc_LAW_479243/" TargetMode="External"/><Relationship Id="rId67" Type="http://schemas.openxmlformats.org/officeDocument/2006/relationships/hyperlink" Target="https://t.me/rostrud_official/2655" TargetMode="External"/><Relationship Id="rId20" Type="http://schemas.openxmlformats.org/officeDocument/2006/relationships/hyperlink" Target="https://login.consultant.ru/link/?req=doc&amp;base=LAW&amp;n=469334&amp;dst=7&amp;field=134&amp;date=26.06.2024" TargetMode="External"/><Relationship Id="rId41" Type="http://schemas.openxmlformats.org/officeDocument/2006/relationships/hyperlink" Target="https://newsletters.consultant.ru/go/?letter_id=2147&amp;url=https%3A%2F%2Flogin.consultant.ru%2Flink%2F%3Freq%3Ddoc%26base%3DLAW%26n%3D469032%26dst%3D100036%26email_id%3D140432%26cn%3D2147%3Aaccountant%3Aaccountant_jurist_hr&amp;scope=accountant" TargetMode="External"/><Relationship Id="rId54" Type="http://schemas.openxmlformats.org/officeDocument/2006/relationships/hyperlink" Target="https://www.consultant.ru/cabinet/stat/db/2024-06-21/click/consultant/?dst=https%3A%2F%2Fwww.consultant.ru%2Fcons%2Fcgi%2Fonline.cgi%3Freq%3Ddoc%26base%3DLAW%26n%3D179583&amp;utm_campaign=db&amp;utm_source=consultant&amp;utm_medium=email&amp;utm_content=body" TargetMode="External"/><Relationship Id="rId62" Type="http://schemas.openxmlformats.org/officeDocument/2006/relationships/hyperlink" Target="https://www.consultant.ru/cabinet/stat/db/2024-06-11/click/consultant/?dst=http%3A%2F%2Fkremlin.ru%2Fevents%2Fpresident%2Fnews%2F74234&amp;c=CFD8E84831E196E03EE87BF2493D410900769A574E8101976FB1723243B62CA9771E16DDD5ECB0EB484EBA35714B152ED95A50935F9C6EF640ED355093382C76DD5A1A033124F9323F83754332FEFF0362A8F1B49A09A9EA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consultant.ru/cabinet/stat/db/2024-06-17/click/consultant/?dst=https%3A%2F%2Fwww.consultant.ru%2Fcons%2Fcgi%2Fonline.cgi%3Freq%3Ddoc%26base%3DLAW%26n%3D472841%26dst%3D5636&amp;utm_campaign=db&amp;utm_source=consultant&amp;utm_medium=email&amp;utm_content=body" TargetMode="External"/><Relationship Id="rId23" Type="http://schemas.openxmlformats.org/officeDocument/2006/relationships/hyperlink" Target="https://newsletters.consultant.ru/go/?letter_id=2147&amp;url=https%3A%2F%2Flogin.consultant.ru%2Flink%2F%3Freq%3Ddoc%26base%3DQUEST%26n%3D223653%26dst%3D100013%26email_id%3D140432%26cn%3D2147%3Aaccountant%3Aaccountant_jurist_hr&amp;scope=accountant" TargetMode="External"/><Relationship Id="rId28" Type="http://schemas.openxmlformats.org/officeDocument/2006/relationships/hyperlink" Target="https://newsletters.consultant.ru/go/?letter_id=2147&amp;url=https%3A%2F%2Flogin.consultant.ru%2Flink%2F%3Freq%3Ddoc%26base%3DQUEST%26n%3D223653%26dst%3D100015%26email_id%3D140432%26cn%3D2147%3Aaccountant%3Aaccountant_jurist_hr&amp;scope=accountant" TargetMode="External"/><Relationship Id="rId36" Type="http://schemas.openxmlformats.org/officeDocument/2006/relationships/hyperlink" Target="https://newsletters.consultant.ru/go/?letter_id=2147&amp;url=https%3A%2F%2Flogin.consultant.ru%2Flink%2F%3Freq%3Ddoc%26base%3DLAW%26n%3D367700%26dst%3D100042%26email_id%3D140432%26cn%3D2147%3Aaccountant%3Aaccountant_jurist_hr&amp;scope=accountant" TargetMode="External"/><Relationship Id="rId49" Type="http://schemas.openxmlformats.org/officeDocument/2006/relationships/hyperlink" Target="https://www.consultant.ru/cabinet/stat/db/2024-06-17/click/consultant/?dst=https%3A%2F%2Fwww.consultant.ru%2Fcons%2Fcgi%2Fonline.cgi%3Freq%3Ddoc%26base%3DAMS%26n%3D521425%26dst%3D100035&amp;utm_campaign=db&amp;utm_source=consultant&amp;utm_medium=email&amp;utm_content=body" TargetMode="External"/><Relationship Id="rId57" Type="http://schemas.openxmlformats.org/officeDocument/2006/relationships/hyperlink" Target="https://www.consultant.ru/document/cons_doc_LAW_479243/" TargetMode="External"/><Relationship Id="rId10" Type="http://schemas.openxmlformats.org/officeDocument/2006/relationships/hyperlink" Target="https://www.consultant.ru/cabinet/stat/db/2024-06-17/click/consultant/?dst=https%3A%2F%2Fwww.consultant.ru%2Fcons%2Fcgi%2Fonline.cgi%3Freq%3Ddoc%26base%3DLAW%26n%3D393160%26dst%3D100019&amp;utm_campaign=db&amp;utm_source=consultant&amp;utm_medium=email&amp;utm_content=body" TargetMode="External"/><Relationship Id="rId31" Type="http://schemas.openxmlformats.org/officeDocument/2006/relationships/hyperlink" Target="https://www.v2b.ru/documents/pismo-ufns-rossii-po-g-moskve-ot-04-06-2024-16-17-069746/" TargetMode="External"/><Relationship Id="rId44" Type="http://schemas.openxmlformats.org/officeDocument/2006/relationships/hyperlink" Target="https://www.consultant.ru/cabinet/stat/db/2024-05-28/click/consultant/?dst=https%3A%2F%2Fwww.consultant.ru%2Fcons%2Fcgi%2Fonline.cgi%3Freq%3Ddoc%26base%3DMARB%26n%3D2661901%26dst%3D100030&amp;utm_campaign=db&amp;utm_source=consultant&amp;utm_medium=email&amp;utm_content=body" TargetMode="External"/><Relationship Id="rId52" Type="http://schemas.openxmlformats.org/officeDocument/2006/relationships/hyperlink" Target="https://www.consultant.ru/cabinet/stat/db/2024-06-21/click/consultant/?dst=https%3A%2F%2Fwww.consultant.ru%2Fcons%2Fcgi%2Fonline.cgi%3Freq%3Ddoc%26base%3DLAW%26n%3D179583&amp;utm_campaign=db&amp;utm_source=consultant&amp;utm_medium=email&amp;utm_content=body" TargetMode="External"/><Relationship Id="rId60" Type="http://schemas.openxmlformats.org/officeDocument/2006/relationships/hyperlink" Target="https://www.consultant.ru/document/cons_doc_LAW_479243/" TargetMode="External"/><Relationship Id="rId65" Type="http://schemas.openxmlformats.org/officeDocument/2006/relationships/hyperlink" Target="https://login.consultant.ru/link/?req=doc&amp;demo=2&amp;base=LAW&amp;n=474024&amp;date=25.06.2024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4-06-06/click/consultant/?dst=https%3A%2F%2Fwww.consultant.ru%2Flaw%2Fhotdocs%2Flink%2F%3Fid%3D85101&amp;utm_campaign=hotdocs&amp;utm_source=consultant&amp;utm_medium=email&amp;utm_content=body" TargetMode="External"/><Relationship Id="rId13" Type="http://schemas.openxmlformats.org/officeDocument/2006/relationships/hyperlink" Target="https://www.consultant.ru/cabinet/stat/db/2024-06-17/click/consultant/?dst=https%3A%2F%2Fwww.consultant.ru%2Fcons%2Fcgi%2Fonline.cgi%3Freq%3Ddoc%26base%3DLAW%26n%3D475331%26dst%3D21407&amp;utm_campaign=db&amp;utm_source=consultant&amp;utm_medium=email&amp;utm_content=body" TargetMode="External"/><Relationship Id="rId18" Type="http://schemas.openxmlformats.org/officeDocument/2006/relationships/hyperlink" Target="https://newsletters.consultant.ru/go/?letter_id=2147&amp;url=https%3A%2F%2Flogin.consultant.ru%2Flink%2F%3Freq%3Ddoc%26base%3DQUEST%26n%3D223653%26dst%3D100008%26email_id%3D140432%26cn%3D2147%3Aaccountant%3Aaccountant_jurist_hr&amp;scope=accountant" TargetMode="External"/><Relationship Id="rId39" Type="http://schemas.openxmlformats.org/officeDocument/2006/relationships/hyperlink" Target="https://newsletters.consultant.ru/go/?letter_id=2147&amp;url=https%3A%2F%2Flogin.consultant.ru%2Flink%2F%3Freq%3Ddoc%26base%3DLAW%26n%3D469032%26dst%3D100039%26email_id%3D140432%26cn%3D2147%3Aaccountant%3Aaccountant_jurist_hr&amp;scope=accountant" TargetMode="External"/><Relationship Id="rId34" Type="http://schemas.openxmlformats.org/officeDocument/2006/relationships/hyperlink" Target="https://newsletters.consultant.ru/go/?letter_id=2147&amp;url=https%3A%2F%2Flogin.consultant.ru%2Flink%2F%3Freq%3Dopennews%26id%3D25600%26email_id%3D140432%26cn%3D2147%3Aaccountant%3Aaccountant_jurist_hr&amp;scope=accountant" TargetMode="External"/><Relationship Id="rId50" Type="http://schemas.openxmlformats.org/officeDocument/2006/relationships/hyperlink" Target="https://www.consultant.ru/cabinet/stat/db/2024-06-17/click/consultant/?dst=https%3A%2F%2Fwww.consultant.ru%2Fcons%2Fcgi%2Fonline.cgi%3Freq%3Ddoc%26base%3DAMS%26n%3D521425%26dst%3D100033&amp;utm_campaign=db&amp;utm_source=consultant&amp;utm_medium=email&amp;utm_content=body" TargetMode="External"/><Relationship Id="rId55" Type="http://schemas.openxmlformats.org/officeDocument/2006/relationships/hyperlink" Target="https://www.consultant.ru/cabinet/stat/db/2024-06-21/click/consultant/?dst=https%3A%2F%2Fwww.consultant.ru%2Fcons%2Fcgi%2Fonline.cgi%3Freq%3Ddoc%26base%3DLAW%26n%3D179583&amp;utm_campaign=db&amp;utm_source=consultant&amp;utm_medium=email&amp;utm_content=body" TargetMode="External"/><Relationship Id="rId7" Type="http://schemas.openxmlformats.org/officeDocument/2006/relationships/footnotes" Target="foot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A8604-9270-499D-B526-AE7F1447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5498</Words>
  <Characters>31340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2024-07-10T08:31:00Z</dcterms:created>
  <dcterms:modified xsi:type="dcterms:W3CDTF">2024-07-10T08:31:00Z</dcterms:modified>
</cp:coreProperties>
</file>