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4F" w:rsidRPr="00FF629E" w:rsidRDefault="00582A4F" w:rsidP="00582A4F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629E">
        <w:t>Приложение 4.1.</w:t>
      </w:r>
    </w:p>
    <w:p w:rsidR="00582A4F" w:rsidRPr="00FF629E" w:rsidRDefault="00582A4F" w:rsidP="00582A4F">
      <w:pPr>
        <w:jc w:val="both"/>
      </w:pPr>
    </w:p>
    <w:p w:rsidR="00582A4F" w:rsidRPr="00FF629E" w:rsidRDefault="00582A4F" w:rsidP="00582A4F">
      <w:pPr>
        <w:jc w:val="both"/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В отчетном периоде сумма полученного дохода учреждением составила 236 848 594,38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 xml:space="preserve">Полученный доход по субсидии на выполнения государственного задания 167 532 430,00 рублей,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в разрезе заданий: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1 394 757,32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371 931,16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3.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487 813,88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4.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12 743 712,44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5.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583 681,95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6.   Реализация основных профессиональных образовательных программ среднего профессионального образования 8 292 835,95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7.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6 686 972,38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8.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5 203 348,05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9.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3 414 697,16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10.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1 788 650,90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3 523 887,41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12.  Реализация основных профессиональных образовательных программ среднего профессионального образования 743 862,31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lastRenderedPageBreak/>
        <w:t>13.  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743 862,31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14.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9 557 803,54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15.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13 658 788,63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16.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1 626 046,26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17.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4 423 302,39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18.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7 885 671,73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19.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5 691 161,93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20.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14 146 602,51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21.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7 967 626,70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22.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9 106 739,11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23.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18 168 822,11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24.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5 853 766,55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25.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915 320,73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lastRenderedPageBreak/>
        <w:t>26.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8 738 949,98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27.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3 487 893,27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28.  Содержание (эксплуатация) имущества, находящегося в государственной (муниципальной собственности) собственности 9 564 421,34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582A4F" w:rsidRPr="00FD7C05" w:rsidRDefault="00582A4F" w:rsidP="00582A4F">
      <w:pPr>
        <w:jc w:val="both"/>
        <w:rPr>
          <w:color w:val="FF0000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Полученный доход от приносящей доход деятельности составляет 29 667 344,71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Полученный доход по субсидии на иные цели 39 648 819,67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 xml:space="preserve">Расходы, произведенные учреждением </w:t>
      </w:r>
      <w:proofErr w:type="gramStart"/>
      <w:r>
        <w:rPr>
          <w:color w:val="000000"/>
        </w:rPr>
        <w:t>в отчетном периоде</w:t>
      </w:r>
      <w:proofErr w:type="gramEnd"/>
      <w:r>
        <w:rPr>
          <w:color w:val="000000"/>
        </w:rPr>
        <w:t xml:space="preserve"> составили 236 757 891,93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 xml:space="preserve">Текущие расходы по субсидии на выполнения государственного задания 167 532 430,00 рублей,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в разрезе заданий: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1 394 757,32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371 931,16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3.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487 813,88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4.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12 743 712,44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5.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583 681,95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6.   Реализация основных профессиональных образовательных программ среднего профессионального образования 8 292 835,95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7.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6 686 972,38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8.  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5 203 348,05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lastRenderedPageBreak/>
        <w:t>9.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3 414 697,16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10.  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1 788 650,90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3 523 887,41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12.  Реализация основных профессиональных образовательных программ среднего профессионального образования 743 862,31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13.  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743 862,31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14.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9 557 803,54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15.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13 658 788,63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16.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1 626 046,26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17.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4 423 302,39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18.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7 885 671,73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19.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5 691 161,93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20.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14 146 602,51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21.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7 967 626,70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22.  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9 106 739,11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lastRenderedPageBreak/>
        <w:t>23.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18 168 822,11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24.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5 853 766,55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25.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915 320,73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26.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8 738 949,98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27.  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3 487 893,27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 xml:space="preserve">28.  Содержание (эксплуатация) имущества, находящегося в государственной (муниципальной собственности) </w:t>
      </w:r>
      <w:proofErr w:type="gramStart"/>
      <w:r>
        <w:rPr>
          <w:color w:val="000000"/>
        </w:rPr>
        <w:t>собственности  9</w:t>
      </w:r>
      <w:proofErr w:type="gramEnd"/>
      <w:r>
        <w:rPr>
          <w:color w:val="000000"/>
        </w:rPr>
        <w:t xml:space="preserve"> 564 421,34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Процент выполнения задания составляет 100 % от запланированных поступлений.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Расход от приносящей доход деятельности составил 29 576 642,26 рублей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Расход по субсидии на иные цели составил 39 648 819,67 рублей.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В отчетном году на счета учреждения поступило: 236 848 594,38 рублей, в том числе: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Субсидия на выполнение государственного задания 167 532 430,00 руб.;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Субсидия на иные цели 39 648 819,67 рублей;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Средства от приносящей доход деятельности 29 667 344,71 рублей;</w:t>
      </w: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D7C05" w:rsidRDefault="00FD7C05" w:rsidP="00FD7C0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</w:rPr>
        <w:t>Субсидия на выполнение государственного задания в 2024 году учреждению выделилась в размере 156 719 820,00 руб.</w:t>
      </w:r>
    </w:p>
    <w:p w:rsidR="00582A4F" w:rsidRPr="00FF629E" w:rsidRDefault="00582A4F" w:rsidP="00582A4F">
      <w:pPr>
        <w:jc w:val="both"/>
      </w:pPr>
    </w:p>
    <w:p w:rsidR="00FD7C05" w:rsidRDefault="00FD7C05" w:rsidP="00FD7C05"/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69"/>
        <w:gridCol w:w="1838"/>
        <w:gridCol w:w="1559"/>
        <w:gridCol w:w="1559"/>
      </w:tblGrid>
      <w:tr w:rsidR="00FD7C05" w:rsidTr="00FD7C05"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Финансирование</w:t>
            </w:r>
          </w:p>
        </w:tc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Остаток на 01.01.2022 г.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Кассовый</w:t>
            </w:r>
          </w:p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расход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Остаток средств на счете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%</w:t>
            </w:r>
          </w:p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исполнения</w:t>
            </w:r>
          </w:p>
        </w:tc>
      </w:tr>
      <w:tr w:rsidR="00FD7C05" w:rsidTr="00FD7C05"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167 532 430,00</w:t>
            </w:r>
          </w:p>
        </w:tc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167 532 430,00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</w:tbl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Субсидия на выполнение государственного задания в 2024 году освоена в 100% объеме.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Субсидия на иные цели в 2024 году учреждению выделилась в размере 39 648 819,67 руб., в том числе Предоставление мер поддержки обучающимся государственных образовательных организаций: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2401 - 27 079 493,13 руб., в том числе: 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-   обеспечение питанием отдельных категорий обучающихся государственных учреждений 15 815 791,38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-  выплата социальных и академических стипендий обучающимся государственных учреждений 4 649 494,54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 xml:space="preserve">-  полное государственное обеспечение (за исключением обеспечения питанием), дополнительные гарантии по социальной поддержке при получении профессионального образования и (или) при прохождении профессионального обучения, меры социальной </w:t>
      </w:r>
      <w:r>
        <w:lastRenderedPageBreak/>
        <w:t>поддержки и социального обслуживания обучающихся с ограниченными возможностями здоровья 6 614 207,21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2406 Выплата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Северах и приравненных к ним местностям 896 251,12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2410 На реализацию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11 101 971,29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2403 Реализация мероприятий в сфере образования, молодежной политики и патриотического воспитания 404 484,00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2409 Реализация мероприятий за счет средств резервного фонда Правительства Республики Карелия 40 000,00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КЦ 2416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126 620,13 руб.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Реализованы мероприятия по субсидии на иные цели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724"/>
        <w:gridCol w:w="2103"/>
        <w:gridCol w:w="1962"/>
        <w:gridCol w:w="1505"/>
      </w:tblGrid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Финансирование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Остаток на 01.01.2024 г.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Кассовый расход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Остаток средств на счете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% исполнения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15 815 791,38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15 815 791,38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4 649 494,54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4 649 494,54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6 614 207,21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6 614 207,21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896 251,12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896 251,12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11 101 971,29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11 101 971,29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404 484,00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404 484,00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40 000,00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40 000,00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126 620,13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126 620,13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  <w:tr w:rsidR="00FD7C05" w:rsidTr="00FD7C05">
        <w:tc>
          <w:tcPr>
            <w:tcW w:w="11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39 648 819,67</w:t>
            </w: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39 648 819,67</w:t>
            </w:r>
          </w:p>
        </w:tc>
        <w:tc>
          <w:tcPr>
            <w:tcW w:w="10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0,00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t>100%</w:t>
            </w:r>
          </w:p>
        </w:tc>
      </w:tr>
    </w:tbl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Анализ источников поступлений денежных средств от оказания платных услуг и иной приносящей доход деятельности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292"/>
        <w:gridCol w:w="1251"/>
        <w:gridCol w:w="1452"/>
        <w:gridCol w:w="1251"/>
        <w:gridCol w:w="1366"/>
        <w:gridCol w:w="1116"/>
      </w:tblGrid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Наименование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План, руб.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Факт, руб.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% исполнения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Остаток на 01.01.2024 г.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Кассовый расход</w:t>
            </w: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Остаток средств на счете</w:t>
            </w: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от оказания платных услуг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29 755 736,41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29 667 344,71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доходы от собственности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118 324,06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118 324,06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доходы от оказания платных услуг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27 303 274,35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27 214 882,65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99,7%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гранты и пожертвования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161 600,00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161 600,00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Выплаты, уменьшающие доход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-2 172 538,00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-2 172 538,00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FD7C05" w:rsidTr="00CA24F1">
        <w:tc>
          <w:tcPr>
            <w:tcW w:w="9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  <w:sz w:val="23"/>
                <w:szCs w:val="23"/>
              </w:rPr>
              <w:t>ВСЕГО: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29 755 736,41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29 667 344,71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18"/>
                <w:szCs w:val="18"/>
              </w:rPr>
              <w:t>99,7%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0"/>
                <w:szCs w:val="20"/>
              </w:rPr>
              <w:t>179 094,15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0"/>
                <w:szCs w:val="20"/>
              </w:rPr>
              <w:t>29 576 642,26</w:t>
            </w: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0"/>
                <w:szCs w:val="20"/>
              </w:rPr>
              <w:t>269 796,60</w:t>
            </w:r>
          </w:p>
        </w:tc>
      </w:tr>
    </w:tbl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Анализ источников и динамики поступлений средств от оказания платных услуг и иной приносящей доход деятельности в сравнении с 2023 годом:</w:t>
      </w: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2835"/>
        <w:gridCol w:w="2977"/>
      </w:tblGrid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t>Источник поступления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t>2023 год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t>2024 год</w:t>
            </w:r>
          </w:p>
        </w:tc>
      </w:tr>
      <w:tr w:rsidR="00CA24F1" w:rsidTr="00CA24F1">
        <w:trPr>
          <w:trHeight w:val="540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Средства от оказания платных услуг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rPr>
                <w:rFonts w:ascii="var(--core-base-font-family)" w:hAnsi="var(--core-base-font-family)"/>
              </w:rPr>
            </w:pP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1 квартал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8 750 726,78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6 706 789,38</w:t>
            </w: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2 квартал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9 352 744,61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7 439 922,91</w:t>
            </w: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3 квартал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7 507 612,97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8 674 252,64</w:t>
            </w: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4 квартал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8 678 094,00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6 846 379,78</w:t>
            </w: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Всего: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34 289 178,36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29 667 344,71</w:t>
            </w:r>
          </w:p>
        </w:tc>
      </w:tr>
      <w:tr w:rsidR="00CA24F1" w:rsidTr="00CA24F1">
        <w:trPr>
          <w:trHeight w:val="858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Грант в форме субсидии на выплату стипендий Правительства Российской Федерации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147 200,00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t>73 600,00</w:t>
            </w:r>
          </w:p>
        </w:tc>
      </w:tr>
      <w:tr w:rsidR="00CA24F1" w:rsidTr="00CA24F1">
        <w:trPr>
          <w:trHeight w:val="255"/>
        </w:trPr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Доходы без Гранта составили</w:t>
            </w:r>
          </w:p>
        </w:tc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34 141 978,36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7C05" w:rsidRDefault="00FD7C05" w:rsidP="00CA24F1">
            <w:pPr>
              <w:pStyle w:val="a4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a5"/>
              </w:rPr>
              <w:t>29 593 744,71</w:t>
            </w:r>
          </w:p>
        </w:tc>
      </w:tr>
    </w:tbl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FD7C05" w:rsidRDefault="00FD7C05" w:rsidP="00FD7C05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t>Доходы от предпринимательской деятельности в 2024 году без учета Гранта по отношению к 2023 году уменьшились на 13 %</w:t>
      </w:r>
    </w:p>
    <w:p w:rsidR="00FD7C05" w:rsidRDefault="00FD7C05" w:rsidP="00FD7C05">
      <w:pPr>
        <w:pStyle w:val="a4"/>
        <w:spacing w:before="0" w:beforeAutospacing="0" w:after="160" w:afterAutospacing="0"/>
        <w:rPr>
          <w:rFonts w:ascii="Calibri" w:hAnsi="Calibri" w:cs="Calibri"/>
          <w:sz w:val="23"/>
          <w:szCs w:val="23"/>
        </w:rPr>
      </w:pPr>
    </w:p>
    <w:p w:rsidR="00582A4F" w:rsidRPr="00054D59" w:rsidRDefault="00582A4F" w:rsidP="00FD7C05">
      <w:pPr>
        <w:jc w:val="both"/>
      </w:pPr>
    </w:p>
    <w:sectPr w:rsidR="00582A4F" w:rsidRPr="00054D59" w:rsidSect="002B63F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re-base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4F"/>
    <w:rsid w:val="001B7D94"/>
    <w:rsid w:val="002B63FC"/>
    <w:rsid w:val="004D003A"/>
    <w:rsid w:val="00582A4F"/>
    <w:rsid w:val="00A3483B"/>
    <w:rsid w:val="00B15577"/>
    <w:rsid w:val="00CA24F1"/>
    <w:rsid w:val="00FD7C05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0AF1-87A3-43F6-8EE0-0348027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7C0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D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2025-03-26T07:29:00Z</dcterms:created>
  <dcterms:modified xsi:type="dcterms:W3CDTF">2025-03-26T07:29:00Z</dcterms:modified>
</cp:coreProperties>
</file>