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center"/>
        <w:shd w:val="clear" w:color="auto" w:fill="auto"/>
        <w:tabs>
          <w:tab w:val="left" w:pos="2540"/>
        </w:tabs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8"/>
          <w:szCs w:val="28"/>
          <w:u w:val="single" w:color="auto"/>
        </w:rPr>
        <w:t>Картотека дидактических игр по сенсорному воспитанию для детей раннего возраста (2-3 лет)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1.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«Собери пирамидку»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развивать ориентировку ребенка в контрастных величинах предметов.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Материалы: пирамидка из 4 – 5 колец.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 пирамидка собирается из большой, состоящей из 8 – 10 колец. Для детей этого возраста такую пирамидку собирают через одно кольцо, т. е. разница в величине колец здесь более контрастная.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2.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«Складывание матрешки с двумя вкладышами»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продолжать учить простым действиям с предметами, отличающимися по величине.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комплект из трех матрешек (для каждого ребенка и взрослого).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приемы:показ действий и сопоставление величины разных предметов сопровождаются словами: открой, закрой, маленькая, большая, меньше, больше, такая, не такая.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3.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«Закрой окошки»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учить детей соотносить предметы по форме и цвету одновременно.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4 домика разных цветов, с вырезанными в них геометрическими фигурами (окошечки).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 закрыть окошки в домиках фигурками.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4.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«Найди такой же»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подбор предметов по образцу.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три шарика, три кубика одного цвета и величины.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 воспитатель предлагает детям, играя, найти предметы такой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жзщ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же формы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5.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«Оденем куклу»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подбор к образцу парных предметов одного цвета.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варежки красного и синего цветов.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 воспитатель предлагает детям одеть кукле варежки. Ставит перед детьми 4 варежки (2 красного и 2 синего цвета). Надевает на одну ручку варежку красного цвета, а на другую предлагает надеть детям. Если дети справились с заданием, игру повторяют, используя варежки синего цвета.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6.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«Чудесный мешочек»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закреплять знания детей о форме (куб, шар, кирпичик).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мешочек с предметами разной формы.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 определять на ощупь предметы.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7.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«Разложи по коробочкам»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фиксировать внимание детей на цветовые свойства предметов.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разноцветные коробочки, фигурки желтого и зеленого цветов.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 воспитатель предлагает детям подобрать желтую фигурку к коробочке такого же цвета.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8.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«Подбери крышку к коробочке»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подбор предметов по образцу.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коробочки разных форм (круглая, четырехугольная, прямоугольная, треугольная) и соответствующие им крышки.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 воспитатель, держа руку ребенка, его пальчиком обводит форму отверстия коробки. Затем показывает предмет, сопровождая действие словом. На глазах у детей опускает предмет в соответствующее отверстие. После этого предлагает детям это задание.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  <w:rtl w:val="off"/>
        </w:rPr>
        <w:t xml:space="preserve">9. </w:t>
      </w:r>
      <w:r>
        <w:rPr>
          <w:rFonts w:ascii="Times New Roman" w:eastAsia="Times New Roman" w:hAnsi="Times New Roman" w:hint="default"/>
          <w:b/>
          <w:bCs/>
          <w:sz w:val="28"/>
          <w:szCs w:val="28"/>
          <w:u w:val="single" w:color="auto"/>
        </w:rPr>
        <w:t>«Палочки цветные»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Цель: фиксировать внимание детей на цветовых свойствах игрушек, формировать простейшие приемы установления тождества и различия цвета однородных предметов.</w:t>
      </w:r>
    </w:p>
    <w:p>
      <w:pPr>
        <w:ind w:firstLine="0"/>
        <w:jc w:val="both"/>
        <w:shd w:val="clear" w:color="auto" w:fill="auto"/>
        <w:rPr>
          <w:rFonts w:ascii="Times New Roman" w:eastAsia="Times New Roman" w:hAnsi="Times New Roman" w:hint="default"/>
          <w:i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Дидактический материал: палочки красного, желтого, зеленого, синего, белого, черного цветов (по 10 каждого цвета).</w:t>
      </w:r>
    </w:p>
    <w:p>
      <w:pPr>
        <w:jc w:val="both"/>
        <w:spacing w:after="160" w:line="259" w:lineRule="auto"/>
      </w:pPr>
      <w:r>
        <w:rPr>
          <w:rFonts w:ascii="Times New Roman" w:eastAsia="Times New Roman" w:hAnsi="Times New Roman" w:hint="default"/>
          <w:sz w:val="28"/>
          <w:szCs w:val="28"/>
        </w:rPr>
        <w:t>Методические приемы: вначале воспитатель распределяет палочки сам, затем предлагает кому – либо из детей взять любую палочку, посмотреть, где лежат палочки такого же цвета, и положить их вместе, затем сделать тоже с палочкой другого цвета.</w:t>
      </w:r>
    </w:p>
    <w:sect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modified xsi:type="dcterms:W3CDTF">2021-11-09T15:58:00Z</dcterms:modified>
  <cp:version>0900.0100.01</cp:version>
</cp:coreProperties>
</file>