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E1" w:rsidRDefault="007760E1" w:rsidP="007760E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ДОКЛАД</w:t>
      </w:r>
    </w:p>
    <w:p w:rsidR="007760E1" w:rsidRDefault="007760E1" w:rsidP="007760E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</w:t>
      </w:r>
    </w:p>
    <w:p w:rsidR="007760E1" w:rsidRPr="007760E1" w:rsidRDefault="007760E1" w:rsidP="007760E1">
      <w:pPr>
        <w:spacing w:line="360" w:lineRule="auto"/>
        <w:ind w:firstLine="709"/>
        <w:jc w:val="center"/>
        <w:rPr>
          <w:sz w:val="28"/>
          <w:szCs w:val="28"/>
        </w:rPr>
      </w:pPr>
      <w:r w:rsidRPr="007760E1">
        <w:rPr>
          <w:b/>
          <w:bCs/>
          <w:sz w:val="28"/>
          <w:szCs w:val="28"/>
        </w:rPr>
        <w:t>«Роль средних медицинских учебных заведений в получении высококвалифицированных медицинских кадров для отечественного здравоохранения»</w:t>
      </w:r>
    </w:p>
    <w:p w:rsidR="00A84C56" w:rsidRPr="005625AC" w:rsidRDefault="002E1010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1010">
        <w:rPr>
          <w:b/>
          <w:sz w:val="28"/>
          <w:szCs w:val="28"/>
        </w:rPr>
        <w:t>В</w:t>
      </w:r>
      <w:r w:rsidR="004F2241">
        <w:rPr>
          <w:b/>
          <w:sz w:val="28"/>
          <w:szCs w:val="28"/>
        </w:rPr>
        <w:t>ступление</w:t>
      </w:r>
      <w:r w:rsidRPr="002E101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97A9D" w:rsidRPr="005625AC">
        <w:rPr>
          <w:sz w:val="28"/>
          <w:szCs w:val="28"/>
        </w:rPr>
        <w:t xml:space="preserve">Я и весь коллектив Северо-Осетинского медицинского колледжа прекрасно понимаем, что для осмысления и принятия обществом идеи сохранения здоровья и продления жизни человека, необходима подготовка качественно новых медицинских кадров среднего звена. </w:t>
      </w:r>
      <w:r w:rsidR="00A84C56" w:rsidRPr="005625AC">
        <w:rPr>
          <w:sz w:val="28"/>
          <w:szCs w:val="28"/>
        </w:rPr>
        <w:t xml:space="preserve">Кадровые ресурсы являются основным фактором эффективной организации системы здравоохранения, направленной на обеспечение высокого качества и доступности медицинской помощи населению. Государство понимает, что здоровье людей – это национальное достояние. </w:t>
      </w:r>
      <w:r w:rsidR="007124A4" w:rsidRPr="005625AC">
        <w:rPr>
          <w:sz w:val="28"/>
          <w:szCs w:val="28"/>
        </w:rPr>
        <w:t xml:space="preserve">В связи с этим </w:t>
      </w:r>
      <w:r w:rsidR="00A84C56" w:rsidRPr="005625AC">
        <w:rPr>
          <w:sz w:val="28"/>
          <w:szCs w:val="28"/>
        </w:rPr>
        <w:t>государственная крупномасштабная компания</w:t>
      </w:r>
      <w:r w:rsidR="007124A4" w:rsidRPr="005625AC">
        <w:rPr>
          <w:sz w:val="28"/>
          <w:szCs w:val="28"/>
        </w:rPr>
        <w:t xml:space="preserve"> направлена на то, чтобы </w:t>
      </w:r>
      <w:r w:rsidR="00A84C56" w:rsidRPr="005625AC">
        <w:rPr>
          <w:sz w:val="28"/>
          <w:szCs w:val="28"/>
        </w:rPr>
        <w:t>вовлеч</w:t>
      </w:r>
      <w:r w:rsidR="007124A4" w:rsidRPr="005625AC">
        <w:rPr>
          <w:sz w:val="28"/>
          <w:szCs w:val="28"/>
        </w:rPr>
        <w:t>ь</w:t>
      </w:r>
      <w:r w:rsidR="00A84C56" w:rsidRPr="005625AC">
        <w:rPr>
          <w:sz w:val="28"/>
          <w:szCs w:val="28"/>
        </w:rPr>
        <w:t xml:space="preserve"> все звенья, имеющие</w:t>
      </w:r>
      <w:r w:rsidR="007124A4" w:rsidRPr="005625AC">
        <w:rPr>
          <w:sz w:val="28"/>
          <w:szCs w:val="28"/>
        </w:rPr>
        <w:t xml:space="preserve"> отношение к оздоровлению нации и это в первую очередь подготовка высококвалифицированных кадров.</w:t>
      </w:r>
      <w:r w:rsidR="007C6736" w:rsidRPr="005625AC">
        <w:rPr>
          <w:color w:val="000000"/>
          <w:sz w:val="28"/>
          <w:szCs w:val="28"/>
          <w:shd w:val="clear" w:color="auto" w:fill="FFFFFF"/>
        </w:rPr>
        <w:t xml:space="preserve"> Эффективность процесса профессионального становления определяется рядом факторов, и в первую очередь это способность личности к профессиональному развитию, росту профессиональной компетенции, оптимальному построению профессиональной карьеры. Именно молодежь является основой будущего профессионального потенциала общества, а один из главных каналов пополнения квалифицированных </w:t>
      </w:r>
      <w:r w:rsidR="002F4F49" w:rsidRPr="005625AC">
        <w:rPr>
          <w:color w:val="000000"/>
          <w:sz w:val="28"/>
          <w:szCs w:val="28"/>
          <w:shd w:val="clear" w:color="auto" w:fill="FFFFFF"/>
        </w:rPr>
        <w:t xml:space="preserve">мед </w:t>
      </w:r>
      <w:r w:rsidR="007C6736" w:rsidRPr="005625AC">
        <w:rPr>
          <w:color w:val="000000"/>
          <w:sz w:val="28"/>
          <w:szCs w:val="28"/>
          <w:shd w:val="clear" w:color="auto" w:fill="FFFFFF"/>
        </w:rPr>
        <w:t>кадров – это образование.</w:t>
      </w:r>
    </w:p>
    <w:p w:rsidR="007410A2" w:rsidRPr="005625AC" w:rsidRDefault="002E1010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1010">
        <w:rPr>
          <w:b/>
          <w:color w:val="000000"/>
          <w:sz w:val="28"/>
          <w:szCs w:val="28"/>
          <w:shd w:val="clear" w:color="auto" w:fill="FFFFFF"/>
        </w:rPr>
        <w:t>Основная часть доклада.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A256C" w:rsidRPr="005625AC">
        <w:rPr>
          <w:color w:val="000000"/>
          <w:sz w:val="28"/>
          <w:szCs w:val="28"/>
          <w:shd w:val="clear" w:color="auto" w:fill="FFFFFF"/>
        </w:rPr>
        <w:t xml:space="preserve">Северо-Осетинский медицинский колледж </w:t>
      </w:r>
      <w:r w:rsidR="004C1472">
        <w:rPr>
          <w:color w:val="000000"/>
          <w:sz w:val="28"/>
          <w:szCs w:val="28"/>
          <w:shd w:val="clear" w:color="auto" w:fill="FFFFFF"/>
        </w:rPr>
        <w:t>готови</w:t>
      </w:r>
      <w:r w:rsidR="005A256C" w:rsidRPr="005625AC">
        <w:rPr>
          <w:color w:val="000000"/>
          <w:sz w:val="28"/>
          <w:szCs w:val="28"/>
          <w:shd w:val="clear" w:color="auto" w:fill="FFFFFF"/>
        </w:rPr>
        <w:t>т специалистов среднего звена по следующим специальностям:</w:t>
      </w:r>
    </w:p>
    <w:p w:rsidR="005A256C" w:rsidRPr="005625AC" w:rsidRDefault="005A256C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t>Лечебное дело;</w:t>
      </w:r>
    </w:p>
    <w:p w:rsidR="005A256C" w:rsidRPr="005625AC" w:rsidRDefault="005A256C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t>Сестринское дело;</w:t>
      </w:r>
    </w:p>
    <w:p w:rsidR="005A256C" w:rsidRPr="005625AC" w:rsidRDefault="005A256C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t>Акушерское дело;</w:t>
      </w:r>
    </w:p>
    <w:p w:rsidR="005A256C" w:rsidRPr="005625AC" w:rsidRDefault="005A256C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t>Лабораторная диагностика и Фармация.</w:t>
      </w:r>
    </w:p>
    <w:p w:rsidR="00F75F0B" w:rsidRPr="005625AC" w:rsidRDefault="00F75F0B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lastRenderedPageBreak/>
        <w:t>Общая ч</w:t>
      </w:r>
      <w:r w:rsidR="00F502C2">
        <w:rPr>
          <w:color w:val="000000"/>
          <w:sz w:val="28"/>
          <w:szCs w:val="28"/>
          <w:shd w:val="clear" w:color="auto" w:fill="FFFFFF"/>
        </w:rPr>
        <w:t>исленность студентов составляет 1970 человек</w:t>
      </w:r>
      <w:r w:rsidR="00B37294">
        <w:rPr>
          <w:color w:val="000000"/>
          <w:sz w:val="28"/>
          <w:szCs w:val="28"/>
          <w:shd w:val="clear" w:color="auto" w:fill="FFFFFF"/>
        </w:rPr>
        <w:t>. В колледже обучаются не только студенты республики, но и из соседних республик – Чеченской, Кабардино-Балкарской республики и Дагестана.</w:t>
      </w:r>
    </w:p>
    <w:p w:rsidR="005625AC" w:rsidRDefault="00F75F0B" w:rsidP="005625A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25AC">
        <w:rPr>
          <w:color w:val="000000"/>
          <w:sz w:val="28"/>
          <w:szCs w:val="28"/>
          <w:shd w:val="clear" w:color="auto" w:fill="FFFFFF"/>
        </w:rPr>
        <w:t xml:space="preserve">Для качественной подготовки студентов в колледже преподают высококвалифицированные преподаватели, среди которых кандидаты наук, преподаватели высшей категории и врачи практического здравоохранения. </w:t>
      </w:r>
    </w:p>
    <w:p w:rsidR="005625AC" w:rsidRDefault="005625AC" w:rsidP="005625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Преподаватели клинических дисциплин обращают внимание студентов на </w:t>
      </w:r>
      <w:r w:rsidR="004C1472">
        <w:rPr>
          <w:color w:val="000000"/>
          <w:sz w:val="28"/>
          <w:szCs w:val="28"/>
        </w:rPr>
        <w:t>профилактическую медицину</w:t>
      </w:r>
      <w:r>
        <w:rPr>
          <w:color w:val="000000"/>
          <w:sz w:val="28"/>
          <w:szCs w:val="28"/>
        </w:rPr>
        <w:t xml:space="preserve">. С этой целью практикуется составление </w:t>
      </w:r>
      <w:r w:rsidR="004119AE">
        <w:rPr>
          <w:color w:val="000000"/>
          <w:sz w:val="28"/>
          <w:szCs w:val="28"/>
        </w:rPr>
        <w:t>студентами</w:t>
      </w:r>
      <w:r>
        <w:rPr>
          <w:color w:val="000000"/>
          <w:sz w:val="28"/>
          <w:szCs w:val="28"/>
        </w:rPr>
        <w:t xml:space="preserve"> памяток по ранним признакам заболеваний, осуществление патронажей с целью приглашения на приём на практических занятиях в поликлиниках.  </w:t>
      </w:r>
    </w:p>
    <w:p w:rsidR="00272EF0" w:rsidRDefault="00272EF0" w:rsidP="00272EF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25AC">
        <w:rPr>
          <w:sz w:val="28"/>
          <w:szCs w:val="28"/>
        </w:rPr>
        <w:t>Тенденции и перспективы развития общества, его экономики и социально-политической системы выдвигают новые требования к практической компетенции выпускников СПО. Это обуславливает необходимость качественно нового взаимодействия учебных заведений с широким кругом социальных партнеров практического здравоохранения.</w:t>
      </w:r>
    </w:p>
    <w:p w:rsidR="00AE0D52" w:rsidRPr="005625AC" w:rsidRDefault="005625AC" w:rsidP="005625AC">
      <w:pPr>
        <w:spacing w:line="360" w:lineRule="auto"/>
        <w:ind w:right="51" w:firstLine="709"/>
        <w:jc w:val="both"/>
        <w:rPr>
          <w:sz w:val="28"/>
          <w:szCs w:val="28"/>
        </w:rPr>
      </w:pPr>
      <w:r w:rsidRPr="003A7910">
        <w:rPr>
          <w:sz w:val="28"/>
          <w:szCs w:val="28"/>
        </w:rPr>
        <w:t>Для</w:t>
      </w:r>
      <w:r w:rsidR="00AE0D52" w:rsidRPr="003A7910">
        <w:rPr>
          <w:sz w:val="28"/>
          <w:szCs w:val="28"/>
        </w:rPr>
        <w:t xml:space="preserve"> нашего учебного заведения основная цель социального</w:t>
      </w:r>
      <w:r w:rsidR="00AE0D52" w:rsidRPr="005625AC">
        <w:rPr>
          <w:sz w:val="28"/>
          <w:szCs w:val="28"/>
        </w:rPr>
        <w:t xml:space="preserve"> партнёрства заключается в поиске дополнительных возможностей для улучшения условий качественной подготовки конкретного специалиста; создании баз для практики студентов; решения трудоустройства выпускников и др. </w:t>
      </w:r>
    </w:p>
    <w:p w:rsidR="00AE0D52" w:rsidRPr="005625AC" w:rsidRDefault="00AE0D52" w:rsidP="005625AC">
      <w:pPr>
        <w:spacing w:line="360" w:lineRule="auto"/>
        <w:ind w:right="51" w:firstLine="709"/>
        <w:jc w:val="both"/>
        <w:rPr>
          <w:sz w:val="28"/>
          <w:szCs w:val="28"/>
        </w:rPr>
      </w:pPr>
      <w:r w:rsidRPr="005625AC">
        <w:rPr>
          <w:sz w:val="28"/>
          <w:szCs w:val="28"/>
        </w:rPr>
        <w:t>В качестве баз обучения студентов СОМК используются оснащённые лечебные учреждения города, которые создают для наших студентов все</w:t>
      </w:r>
      <w:r w:rsidRPr="005625AC">
        <w:rPr>
          <w:sz w:val="28"/>
          <w:szCs w:val="28"/>
          <w:lang w:eastAsia="ru-RU"/>
        </w:rPr>
        <w:t xml:space="preserve"> условия для практического обучения.  К ним относятся лечебно-профилактические</w:t>
      </w:r>
      <w:r w:rsidR="00C45B8B">
        <w:rPr>
          <w:sz w:val="28"/>
          <w:szCs w:val="28"/>
          <w:lang w:eastAsia="ru-RU"/>
        </w:rPr>
        <w:t xml:space="preserve"> учреждения города и республики.</w:t>
      </w:r>
      <w:r w:rsidRPr="005625AC">
        <w:rPr>
          <w:sz w:val="28"/>
          <w:szCs w:val="28"/>
          <w:lang w:eastAsia="ru-RU"/>
        </w:rPr>
        <w:t xml:space="preserve"> </w:t>
      </w:r>
    </w:p>
    <w:p w:rsidR="005625AC" w:rsidRPr="005625AC" w:rsidRDefault="005625AC" w:rsidP="005625AC">
      <w:pPr>
        <w:widowControl w:val="0"/>
        <w:spacing w:line="360" w:lineRule="auto"/>
        <w:ind w:firstLine="709"/>
        <w:jc w:val="both"/>
        <w:rPr>
          <w:rFonts w:eastAsia="Courier New"/>
          <w:sz w:val="28"/>
          <w:szCs w:val="28"/>
          <w:shd w:val="clear" w:color="auto" w:fill="FFFFFF"/>
        </w:rPr>
      </w:pPr>
      <w:r w:rsidRPr="005625AC">
        <w:rPr>
          <w:rFonts w:eastAsia="Courier New"/>
          <w:sz w:val="28"/>
          <w:szCs w:val="28"/>
          <w:shd w:val="clear" w:color="auto" w:fill="FFFFFF"/>
        </w:rPr>
        <w:t xml:space="preserve">На отделении «Фармация» студенты СОМК проходят практическую подготовку на базе АО «Фармация», которая предоставляет не только свои аптеки как базы, но и укрепляет полученные теоретические знания в колледже. </w:t>
      </w:r>
    </w:p>
    <w:p w:rsidR="005625AC" w:rsidRPr="005625AC" w:rsidRDefault="005625AC" w:rsidP="005625AC">
      <w:pPr>
        <w:widowControl w:val="0"/>
        <w:spacing w:line="360" w:lineRule="auto"/>
        <w:ind w:firstLine="709"/>
        <w:jc w:val="both"/>
        <w:rPr>
          <w:rFonts w:eastAsia="Courier New"/>
          <w:sz w:val="28"/>
          <w:szCs w:val="28"/>
          <w:shd w:val="clear" w:color="auto" w:fill="FFFFFF"/>
        </w:rPr>
      </w:pPr>
      <w:r w:rsidRPr="005625AC">
        <w:rPr>
          <w:rFonts w:eastAsia="Courier New"/>
          <w:sz w:val="28"/>
          <w:szCs w:val="28"/>
          <w:shd w:val="clear" w:color="auto" w:fill="FFFFFF"/>
        </w:rPr>
        <w:t xml:space="preserve">Результатом </w:t>
      </w:r>
      <w:proofErr w:type="spellStart"/>
      <w:r w:rsidRPr="005625AC">
        <w:rPr>
          <w:rFonts w:eastAsia="Courier New"/>
          <w:sz w:val="28"/>
          <w:szCs w:val="28"/>
          <w:shd w:val="clear" w:color="auto" w:fill="FFFFFF"/>
        </w:rPr>
        <w:t>взаимосотрудничества</w:t>
      </w:r>
      <w:proofErr w:type="spellEnd"/>
      <w:r w:rsidRPr="005625AC">
        <w:rPr>
          <w:rFonts w:eastAsia="Courier New"/>
          <w:sz w:val="28"/>
          <w:szCs w:val="28"/>
          <w:shd w:val="clear" w:color="auto" w:fill="FFFFFF"/>
        </w:rPr>
        <w:t xml:space="preserve"> </w:t>
      </w:r>
      <w:proofErr w:type="gramStart"/>
      <w:r w:rsidRPr="005625AC">
        <w:rPr>
          <w:rFonts w:eastAsia="Courier New"/>
          <w:sz w:val="28"/>
          <w:szCs w:val="28"/>
          <w:shd w:val="clear" w:color="auto" w:fill="FFFFFF"/>
        </w:rPr>
        <w:t>с  ЛПУ</w:t>
      </w:r>
      <w:proofErr w:type="gramEnd"/>
      <w:r w:rsidRPr="005625AC">
        <w:rPr>
          <w:rFonts w:eastAsia="Courier New"/>
          <w:sz w:val="28"/>
          <w:szCs w:val="28"/>
          <w:shd w:val="clear" w:color="auto" w:fill="FFFFFF"/>
        </w:rPr>
        <w:t xml:space="preserve"> и АО «Фармация» является их высокое трудоустройство и заведующие отделений и аптек уже принимают наших выпускников в качестве стажеров с последующим трудоустройством, </w:t>
      </w:r>
      <w:r w:rsidRPr="005625AC">
        <w:rPr>
          <w:rFonts w:eastAsia="Courier New"/>
          <w:sz w:val="28"/>
          <w:szCs w:val="28"/>
          <w:shd w:val="clear" w:color="auto" w:fill="FFFFFF"/>
        </w:rPr>
        <w:lastRenderedPageBreak/>
        <w:t>что говорит о качественной подготовке наших выпускников.</w:t>
      </w:r>
    </w:p>
    <w:p w:rsidR="007D187F" w:rsidRDefault="005625AC" w:rsidP="007D187F">
      <w:pPr>
        <w:spacing w:line="360" w:lineRule="auto"/>
        <w:ind w:firstLine="709"/>
        <w:jc w:val="both"/>
        <w:rPr>
          <w:sz w:val="28"/>
          <w:szCs w:val="28"/>
        </w:rPr>
      </w:pPr>
      <w:r w:rsidRPr="005625AC">
        <w:rPr>
          <w:sz w:val="28"/>
          <w:szCs w:val="28"/>
        </w:rPr>
        <w:t>С 1996 года в Северо-Осетинском медицинском колледже работает отделен</w:t>
      </w:r>
      <w:r>
        <w:rPr>
          <w:sz w:val="28"/>
          <w:szCs w:val="28"/>
        </w:rPr>
        <w:t>ие непрерывного последипломного</w:t>
      </w:r>
      <w:r w:rsidRPr="005625AC">
        <w:rPr>
          <w:sz w:val="28"/>
          <w:szCs w:val="28"/>
        </w:rPr>
        <w:t xml:space="preserve"> образования, работа которого ведется по 54 программам по всем специальностям, востребованным в практическом здравоохранении. Отделение отвечает на вопросы повышения квалификации, профессиональной переподготовки, а также профессионального обучения, ведется большая методическая работа. Помимо наиболее подготовленных преподавателей колледжа, для работы на отделении приглашаются врачи высшей категории в ранге заместителей главврачей и заведующих от</w:t>
      </w:r>
      <w:r w:rsidR="00FA5D36">
        <w:rPr>
          <w:sz w:val="28"/>
          <w:szCs w:val="28"/>
        </w:rPr>
        <w:t>делениями. На отделении работаю</w:t>
      </w:r>
      <w:r w:rsidR="004150C7">
        <w:rPr>
          <w:sz w:val="28"/>
          <w:szCs w:val="28"/>
        </w:rPr>
        <w:t>т</w:t>
      </w:r>
      <w:r w:rsidRPr="005625AC">
        <w:rPr>
          <w:sz w:val="28"/>
          <w:szCs w:val="28"/>
        </w:rPr>
        <w:t xml:space="preserve"> </w:t>
      </w:r>
      <w:r w:rsidR="00FF1C97" w:rsidRPr="005625AC">
        <w:rPr>
          <w:sz w:val="28"/>
          <w:szCs w:val="28"/>
        </w:rPr>
        <w:t>6 докторов</w:t>
      </w:r>
      <w:r w:rsidR="00FF1C97">
        <w:rPr>
          <w:sz w:val="28"/>
          <w:szCs w:val="28"/>
        </w:rPr>
        <w:t xml:space="preserve"> наук,</w:t>
      </w:r>
      <w:r w:rsidR="00FF1C97" w:rsidRPr="005625AC">
        <w:rPr>
          <w:sz w:val="28"/>
          <w:szCs w:val="28"/>
        </w:rPr>
        <w:t xml:space="preserve"> 30</w:t>
      </w:r>
      <w:r w:rsidR="00FF1C97">
        <w:rPr>
          <w:sz w:val="28"/>
          <w:szCs w:val="28"/>
        </w:rPr>
        <w:t xml:space="preserve"> </w:t>
      </w:r>
      <w:r w:rsidRPr="005625AC">
        <w:rPr>
          <w:sz w:val="28"/>
          <w:szCs w:val="28"/>
        </w:rPr>
        <w:t xml:space="preserve">кандидатов наук, 31 заслуженных врачей РСО-Алании и 1 заслуженный врач РФ. Также ведется тесное сотрудничество с профессорско-преподавательским составом Северо-Осетинской медицинской академии и Северо-Осетинского государственного университета. На отделении созданы 10 программ для федерального портала НМО (непрерывного медицинского </w:t>
      </w:r>
      <w:proofErr w:type="gramStart"/>
      <w:r w:rsidRPr="005625AC">
        <w:rPr>
          <w:sz w:val="28"/>
          <w:szCs w:val="28"/>
        </w:rPr>
        <w:t>образования)  по</w:t>
      </w:r>
      <w:proofErr w:type="gramEnd"/>
      <w:r w:rsidRPr="005625AC">
        <w:rPr>
          <w:sz w:val="28"/>
          <w:szCs w:val="28"/>
        </w:rPr>
        <w:t xml:space="preserve"> которым средний медицинский персонал может обучаться бесплатно.  Обучение ведется строго по календарному плану, что дает возможность систематизации всей последипломной системы обучения.</w:t>
      </w:r>
    </w:p>
    <w:p w:rsidR="0079536B" w:rsidRDefault="0079536B" w:rsidP="007953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Около 3 тысяч слушателей среднего медицинского персонала республ</w:t>
      </w:r>
      <w:r w:rsidR="007107D9">
        <w:rPr>
          <w:sz w:val="28"/>
          <w:szCs w:val="28"/>
        </w:rPr>
        <w:t>ики, студентов нашего колледжа, а также студенты</w:t>
      </w:r>
      <w:r>
        <w:rPr>
          <w:sz w:val="28"/>
          <w:szCs w:val="28"/>
        </w:rPr>
        <w:t xml:space="preserve"> СОГМА</w:t>
      </w:r>
      <w:r w:rsidR="007107D9">
        <w:rPr>
          <w:sz w:val="28"/>
          <w:szCs w:val="28"/>
        </w:rPr>
        <w:t xml:space="preserve"> и СОГУ</w:t>
      </w:r>
      <w:r>
        <w:rPr>
          <w:sz w:val="28"/>
          <w:szCs w:val="28"/>
        </w:rPr>
        <w:t>, Федеральных структур</w:t>
      </w:r>
      <w:bookmarkStart w:id="0" w:name="_GoBack"/>
      <w:bookmarkEnd w:id="0"/>
      <w:r w:rsidR="007107D9">
        <w:rPr>
          <w:sz w:val="28"/>
          <w:szCs w:val="28"/>
        </w:rPr>
        <w:t xml:space="preserve">, все врачи </w:t>
      </w:r>
      <w:r>
        <w:rPr>
          <w:sz w:val="28"/>
          <w:szCs w:val="28"/>
        </w:rPr>
        <w:t>обучились по программе: «</w:t>
      </w:r>
      <w:r w:rsidR="007107D9">
        <w:rPr>
          <w:sz w:val="28"/>
          <w:szCs w:val="28"/>
        </w:rPr>
        <w:t>Эпидемиология</w:t>
      </w:r>
      <w:r>
        <w:rPr>
          <w:sz w:val="28"/>
          <w:szCs w:val="28"/>
        </w:rPr>
        <w:t xml:space="preserve">, клиника, лечение и профилактика </w:t>
      </w:r>
      <w:r>
        <w:rPr>
          <w:sz w:val="28"/>
          <w:szCs w:val="28"/>
          <w:lang w:val="en-US"/>
        </w:rPr>
        <w:t>COVID</w:t>
      </w:r>
      <w:r w:rsidRPr="0079536B">
        <w:rPr>
          <w:sz w:val="28"/>
          <w:szCs w:val="28"/>
        </w:rPr>
        <w:t>-19</w:t>
      </w:r>
      <w:r>
        <w:rPr>
          <w:sz w:val="28"/>
          <w:szCs w:val="28"/>
        </w:rPr>
        <w:t>». Программа была выставлена на портале НМО и более 200 человек РФ обучилось по ней.</w:t>
      </w:r>
    </w:p>
    <w:p w:rsidR="007D187F" w:rsidRPr="007D187F" w:rsidRDefault="00C45B8B" w:rsidP="00090788">
      <w:pPr>
        <w:spacing w:line="360" w:lineRule="auto"/>
        <w:ind w:firstLine="709"/>
        <w:jc w:val="both"/>
        <w:rPr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bCs/>
          <w:iCs/>
          <w:sz w:val="28"/>
          <w:szCs w:val="28"/>
          <w:bdr w:val="none" w:sz="0" w:space="0" w:color="auto" w:frame="1"/>
          <w:lang w:eastAsia="ru-RU"/>
        </w:rPr>
        <w:t>В</w:t>
      </w:r>
      <w:r w:rsidR="007D187F" w:rsidRPr="007D187F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Северо-Осетинском медицинском колледже 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в 2018 году </w:t>
      </w:r>
      <w:r w:rsidR="007D187F" w:rsidRPr="007D187F">
        <w:rPr>
          <w:bCs/>
          <w:iCs/>
          <w:sz w:val="28"/>
          <w:szCs w:val="28"/>
          <w:bdr w:val="none" w:sz="0" w:space="0" w:color="auto" w:frame="1"/>
          <w:lang w:eastAsia="ru-RU"/>
        </w:rPr>
        <w:t>открыт центр аккредитации специалистов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симуляционного</w:t>
      </w:r>
      <w:proofErr w:type="spellEnd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обучения, в котором выпускники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колледжей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всей РФ и Южной Осетии проходят процедуру первичной аккредитации специалистов, а студенты колледжа и слушатели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последипломного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образования проходят обучение в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симулированных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условиях макс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имально соответствующих условиям работы в ЛПУ. И в зависимости от задания,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утвержденным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Федеральным методическим центром 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аккредитации отрабатывают до а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втоматизма задания согласно чек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-листам. С 2021 </w:t>
      </w:r>
      <w:r w:rsidR="00955FA1">
        <w:rPr>
          <w:bCs/>
          <w:iCs/>
          <w:sz w:val="28"/>
          <w:szCs w:val="28"/>
          <w:bdr w:val="none" w:sz="0" w:space="0" w:color="auto" w:frame="1"/>
          <w:lang w:eastAsia="ru-RU"/>
        </w:rPr>
        <w:t>г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ода в центре стала проводиться процедура первичной специализированной аккредитации. Центр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постоянно </w:t>
      </w:r>
      <w:proofErr w:type="spellStart"/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до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оснащается</w:t>
      </w:r>
      <w:proofErr w:type="spellEnd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необходимым оборуд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ованием в соответствии с обще утверждёнными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требованиями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. Также в октябре 2022 года в рамках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Центра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планируется открыть площадки по международной программе </w:t>
      </w:r>
      <w:proofErr w:type="spellStart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В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рдскилс</w:t>
      </w:r>
      <w:proofErr w:type="spellEnd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по компетенциям: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Медицинский социальный уход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»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Лабораторный медицинский анализ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»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. В настоящее время закуплено все необходимое об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рудо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вание и расходный ма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териал, во время летних каникул аудитории буд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ут подготовлены под площадки </w:t>
      </w:r>
      <w:proofErr w:type="spellStart"/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Ворд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скилс</w:t>
      </w:r>
      <w:proofErr w:type="spellEnd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подведение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водопровода, системы канализации,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в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идео и 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аудио оборудование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и системы кондиционирования). Возм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ожность участия в программе </w:t>
      </w:r>
      <w:proofErr w:type="spellStart"/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Ворд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скилс</w:t>
      </w:r>
      <w:proofErr w:type="spellEnd"/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даст возможность улучшения качества подготовк</w:t>
      </w:r>
      <w:r w:rsidR="001B6FFA">
        <w:rPr>
          <w:bCs/>
          <w:iCs/>
          <w:sz w:val="28"/>
          <w:szCs w:val="28"/>
          <w:bdr w:val="none" w:sz="0" w:space="0" w:color="auto" w:frame="1"/>
          <w:lang w:eastAsia="ru-RU"/>
        </w:rPr>
        <w:t>и выпус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кников и последующего и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>х тр</w:t>
      </w:r>
      <w:r w:rsidR="00090788">
        <w:rPr>
          <w:bCs/>
          <w:iCs/>
          <w:sz w:val="28"/>
          <w:szCs w:val="28"/>
          <w:bdr w:val="none" w:sz="0" w:space="0" w:color="auto" w:frame="1"/>
          <w:lang w:eastAsia="ru-RU"/>
        </w:rPr>
        <w:t>удоустройства не только в рамках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республики</w:t>
      </w:r>
      <w:r w:rsidR="001B6FFA">
        <w:rPr>
          <w:bCs/>
          <w:iCs/>
          <w:sz w:val="28"/>
          <w:szCs w:val="28"/>
          <w:bdr w:val="none" w:sz="0" w:space="0" w:color="auto" w:frame="1"/>
          <w:lang w:eastAsia="ru-RU"/>
        </w:rPr>
        <w:t>, но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и</w:t>
      </w:r>
      <w:r w:rsidR="001B6FFA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всей</w:t>
      </w:r>
      <w:r w:rsidR="00974C2D">
        <w:rPr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6FFA">
        <w:rPr>
          <w:bCs/>
          <w:iCs/>
          <w:sz w:val="28"/>
          <w:szCs w:val="28"/>
          <w:bdr w:val="none" w:sz="0" w:space="0" w:color="auto" w:frame="1"/>
          <w:lang w:eastAsia="ru-RU"/>
        </w:rPr>
        <w:t>страны.</w:t>
      </w:r>
    </w:p>
    <w:p w:rsidR="004C1472" w:rsidRDefault="004C1472" w:rsidP="004C1472">
      <w:pPr>
        <w:spacing w:line="360" w:lineRule="auto"/>
        <w:ind w:firstLine="709"/>
        <w:jc w:val="both"/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Методическая работа в колледже носит целенаправленный и системный характер и представляет собой интеллектуальную деятельность, направленную на поиски эффективных путей достижения стоящих перед колледжем образовательных задач, в соответствии с Федеральным законом «Об образовании в Российской Федерации», Уставом и Порядком колледжа. Роль методической работы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</w:t>
      </w:r>
    </w:p>
    <w:p w:rsidR="004C1472" w:rsidRPr="00272EF0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72EF0">
        <w:rPr>
          <w:sz w:val="28"/>
          <w:szCs w:val="28"/>
          <w:lang w:eastAsia="ru-RU"/>
        </w:rPr>
        <w:t>Обеспеченность студентов учебной литературой, необходимой для реализации образовательных программ, соответствует нормативам.</w:t>
      </w:r>
    </w:p>
    <w:p w:rsidR="004C1472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72EF0">
        <w:rPr>
          <w:sz w:val="28"/>
          <w:szCs w:val="28"/>
          <w:lang w:eastAsia="ru-RU"/>
        </w:rPr>
        <w:t xml:space="preserve">Объем библиотечного фонда по профессиональным образовательным программам составляет </w:t>
      </w:r>
      <w:r w:rsidRPr="0042022C">
        <w:rPr>
          <w:sz w:val="28"/>
          <w:szCs w:val="28"/>
          <w:lang w:eastAsia="ru-RU"/>
        </w:rPr>
        <w:t>22450</w:t>
      </w:r>
      <w:r w:rsidRPr="00272EF0">
        <w:rPr>
          <w:sz w:val="28"/>
          <w:szCs w:val="28"/>
          <w:lang w:eastAsia="ru-RU"/>
        </w:rPr>
        <w:t xml:space="preserve"> экземпляров.</w:t>
      </w:r>
    </w:p>
    <w:p w:rsidR="004C1472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Библиотека обслуживает не только студентов, но и преподавательский состав, а также слушателей постдипломного образования.</w:t>
      </w:r>
    </w:p>
    <w:p w:rsidR="004C1472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Библиотека всегда стремится создать все условия для комфортной самостоятельной работы студентов с различного рода информацией, в том числе и с электронными ресурсами.</w:t>
      </w:r>
    </w:p>
    <w:p w:rsidR="004C1472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для студентов представлена электронная библиотека медицинского колледжа «Электронно-библиотечная </w:t>
      </w:r>
      <w:proofErr w:type="gramStart"/>
      <w:r>
        <w:rPr>
          <w:sz w:val="28"/>
          <w:szCs w:val="28"/>
          <w:lang w:eastAsia="ru-RU"/>
        </w:rPr>
        <w:t>система  «</w:t>
      </w:r>
      <w:proofErr w:type="gramEnd"/>
      <w:r>
        <w:rPr>
          <w:sz w:val="28"/>
          <w:szCs w:val="28"/>
          <w:lang w:eastAsia="ru-RU"/>
        </w:rPr>
        <w:t>Лань»».</w:t>
      </w:r>
    </w:p>
    <w:p w:rsidR="004C1472" w:rsidRPr="00272EF0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72EF0">
        <w:rPr>
          <w:bCs/>
          <w:sz w:val="28"/>
          <w:szCs w:val="28"/>
          <w:shd w:val="clear" w:color="auto" w:fill="FFFFFF"/>
        </w:rPr>
        <w:t>Библиотека</w:t>
      </w:r>
      <w:r w:rsidRPr="00272EF0">
        <w:rPr>
          <w:sz w:val="28"/>
          <w:szCs w:val="28"/>
          <w:shd w:val="clear" w:color="auto" w:fill="FFFFFF"/>
        </w:rPr>
        <w:t> </w:t>
      </w:r>
      <w:r w:rsidRPr="00272EF0">
        <w:rPr>
          <w:bCs/>
          <w:sz w:val="28"/>
          <w:szCs w:val="28"/>
          <w:shd w:val="clear" w:color="auto" w:fill="FFFFFF"/>
        </w:rPr>
        <w:t>колледжа</w:t>
      </w:r>
      <w:r w:rsidRPr="00272EF0">
        <w:rPr>
          <w:sz w:val="28"/>
          <w:szCs w:val="28"/>
          <w:shd w:val="clear" w:color="auto" w:fill="FFFFFF"/>
        </w:rPr>
        <w:t> </w:t>
      </w:r>
      <w:r w:rsidRPr="00272EF0">
        <w:rPr>
          <w:bCs/>
          <w:sz w:val="28"/>
          <w:szCs w:val="28"/>
          <w:shd w:val="clear" w:color="auto" w:fill="FFFFFF"/>
        </w:rPr>
        <w:t>оснащена</w:t>
      </w:r>
      <w:r w:rsidRPr="00272EF0">
        <w:rPr>
          <w:sz w:val="28"/>
          <w:szCs w:val="28"/>
          <w:shd w:val="clear" w:color="auto" w:fill="FFFFFF"/>
        </w:rPr>
        <w:t> стационарными компьютерами с выходом в информационно-телекоммуникационную сеть Интернет. </w:t>
      </w:r>
    </w:p>
    <w:p w:rsidR="004C1472" w:rsidRDefault="004C1472" w:rsidP="004C1472">
      <w:pPr>
        <w:shd w:val="clear" w:color="auto" w:fill="FFFFFF"/>
        <w:suppressAutoHyphens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272EF0">
        <w:rPr>
          <w:sz w:val="28"/>
          <w:szCs w:val="28"/>
          <w:lang w:eastAsia="ru-RU"/>
        </w:rPr>
        <w:t>Библиотечный фонд систематически обновляется и пополняется</w:t>
      </w:r>
      <w:r>
        <w:rPr>
          <w:sz w:val="28"/>
          <w:szCs w:val="28"/>
          <w:lang w:eastAsia="ru-RU"/>
        </w:rPr>
        <w:t xml:space="preserve"> новинками ведущих издательств «ГЕОТАР-медиа», «КНОРУС», «Феникс», «Академия»</w:t>
      </w:r>
      <w:r w:rsidRPr="00272EF0">
        <w:rPr>
          <w:sz w:val="28"/>
          <w:szCs w:val="28"/>
          <w:lang w:eastAsia="ru-RU"/>
        </w:rPr>
        <w:t xml:space="preserve"> учебной, справочной и методической литературой. </w:t>
      </w:r>
    </w:p>
    <w:p w:rsidR="00BD18BE" w:rsidRDefault="00BD18BE" w:rsidP="00BD18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направлений является изучение состояния здоровья студентов и их оздоровление. С этой целью по договорённости с руководителями лечебных учреждений в настоящее время проводится диспансеризация студентов. После её завершения с помощью врачей-специалистов будут сформированы индивидуальные программы оздоровления.</w:t>
      </w:r>
    </w:p>
    <w:p w:rsidR="00BD18BE" w:rsidRDefault="00BD18BE" w:rsidP="00BD18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колледже действует совет по профилактике правонарушений, который ведёт индивидуальную работу с теми студентами, которые нарушают устав колледжа. Широко используются моральные стимулы воспитания: представление к поощрениям и взысканиям, Доска почёта, содействие в трудоустройстве. Осуществляется мониторинг работы выпускников. </w:t>
      </w:r>
    </w:p>
    <w:p w:rsidR="00BD18BE" w:rsidRDefault="00BD18BE" w:rsidP="00BD18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тесная связь с «Кабинетом </w:t>
      </w:r>
      <w:r w:rsidR="00BE3342">
        <w:rPr>
          <w:sz w:val="28"/>
          <w:szCs w:val="28"/>
        </w:rPr>
        <w:t>психолога</w:t>
      </w:r>
      <w:r>
        <w:rPr>
          <w:sz w:val="28"/>
          <w:szCs w:val="28"/>
        </w:rPr>
        <w:t xml:space="preserve">», в котором работает опытный </w:t>
      </w:r>
      <w:r w:rsidR="00A249A2">
        <w:rPr>
          <w:sz w:val="28"/>
          <w:szCs w:val="28"/>
        </w:rPr>
        <w:t>специалист</w:t>
      </w:r>
      <w:r>
        <w:rPr>
          <w:sz w:val="28"/>
          <w:szCs w:val="28"/>
        </w:rPr>
        <w:t>. Работа кабинета пропагандируется среди студентов</w:t>
      </w:r>
      <w:r w:rsidR="00057C03">
        <w:rPr>
          <w:sz w:val="28"/>
          <w:szCs w:val="28"/>
        </w:rPr>
        <w:t xml:space="preserve"> и преподавателей</w:t>
      </w:r>
      <w:r>
        <w:rPr>
          <w:sz w:val="28"/>
          <w:szCs w:val="28"/>
        </w:rPr>
        <w:t xml:space="preserve">. </w:t>
      </w:r>
    </w:p>
    <w:p w:rsidR="0034638A" w:rsidRDefault="0034638A" w:rsidP="00BD18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Немаловажную</w:t>
      </w:r>
      <w:r w:rsidR="00897367">
        <w:rPr>
          <w:sz w:val="28"/>
          <w:szCs w:val="28"/>
        </w:rPr>
        <w:t xml:space="preserve"> роль в становлении</w:t>
      </w:r>
      <w:r>
        <w:rPr>
          <w:sz w:val="28"/>
          <w:szCs w:val="28"/>
        </w:rPr>
        <w:t xml:space="preserve"> высококвалифицированного специалиста играет и патриотическое воспитание, которое </w:t>
      </w:r>
      <w:proofErr w:type="gramStart"/>
      <w:r>
        <w:rPr>
          <w:sz w:val="28"/>
          <w:szCs w:val="28"/>
        </w:rPr>
        <w:t xml:space="preserve">проявляется </w:t>
      </w:r>
      <w:r w:rsidR="001B6FFA">
        <w:rPr>
          <w:sz w:val="28"/>
          <w:szCs w:val="28"/>
        </w:rPr>
        <w:t xml:space="preserve"> в</w:t>
      </w:r>
      <w:proofErr w:type="gramEnd"/>
      <w:r w:rsidR="001B6FFA">
        <w:rPr>
          <w:sz w:val="28"/>
          <w:szCs w:val="28"/>
        </w:rPr>
        <w:t xml:space="preserve"> </w:t>
      </w:r>
      <w:proofErr w:type="spellStart"/>
      <w:r w:rsidR="001B6FFA">
        <w:rPr>
          <w:sz w:val="28"/>
          <w:szCs w:val="28"/>
        </w:rPr>
        <w:t>любви</w:t>
      </w:r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только к своей профессии, но и к Родине!</w:t>
      </w:r>
      <w:r w:rsidR="00EE6481">
        <w:rPr>
          <w:sz w:val="28"/>
          <w:szCs w:val="28"/>
        </w:rPr>
        <w:t xml:space="preserve"> С этой целью у нас в колледже разработаны Методические рекомендации по Патриотическому воспитанию студентов, в которых отражается вся работа направленная </w:t>
      </w:r>
      <w:r w:rsidR="00EE6481">
        <w:rPr>
          <w:sz w:val="28"/>
          <w:szCs w:val="28"/>
        </w:rPr>
        <w:lastRenderedPageBreak/>
        <w:t>сохранение любви к своему госуда</w:t>
      </w:r>
      <w:r w:rsidR="008D40B4">
        <w:rPr>
          <w:sz w:val="28"/>
          <w:szCs w:val="28"/>
        </w:rPr>
        <w:t>рству и народам, проживающим на</w:t>
      </w:r>
      <w:r w:rsidR="00EE6481">
        <w:rPr>
          <w:sz w:val="28"/>
          <w:szCs w:val="28"/>
        </w:rPr>
        <w:t xml:space="preserve"> его территории. </w:t>
      </w:r>
    </w:p>
    <w:p w:rsidR="00AE0D52" w:rsidRDefault="002E1010" w:rsidP="00BD18BE">
      <w:pPr>
        <w:shd w:val="clear" w:color="auto" w:fill="FFFFFF"/>
        <w:spacing w:after="300" w:line="360" w:lineRule="auto"/>
        <w:ind w:firstLine="709"/>
        <w:jc w:val="both"/>
        <w:textAlignment w:val="baseline"/>
        <w:rPr>
          <w:sz w:val="28"/>
          <w:szCs w:val="28"/>
        </w:rPr>
      </w:pPr>
      <w:r w:rsidRPr="002E1010">
        <w:rPr>
          <w:b/>
          <w:sz w:val="28"/>
          <w:szCs w:val="28"/>
        </w:rPr>
        <w:t>Заключение.</w:t>
      </w:r>
      <w:r>
        <w:rPr>
          <w:sz w:val="28"/>
          <w:szCs w:val="28"/>
        </w:rPr>
        <w:t xml:space="preserve"> </w:t>
      </w:r>
      <w:r w:rsidR="00AE0D52" w:rsidRPr="006E3C40">
        <w:rPr>
          <w:sz w:val="28"/>
          <w:szCs w:val="28"/>
        </w:rPr>
        <w:t xml:space="preserve">Успешность студента Северо-Осетинского медицинского колледжа как будущего профессионала формируется в </w:t>
      </w:r>
      <w:r w:rsidR="001270F8">
        <w:rPr>
          <w:sz w:val="28"/>
          <w:szCs w:val="28"/>
        </w:rPr>
        <w:t>приобретении</w:t>
      </w:r>
      <w:r w:rsidR="00AE0D52" w:rsidRPr="006E3C40">
        <w:rPr>
          <w:sz w:val="28"/>
          <w:szCs w:val="28"/>
        </w:rPr>
        <w:t xml:space="preserve"> к</w:t>
      </w:r>
      <w:r w:rsidR="001270F8">
        <w:rPr>
          <w:sz w:val="28"/>
          <w:szCs w:val="28"/>
        </w:rPr>
        <w:t>ак теоретических знаний, так</w:t>
      </w:r>
      <w:r w:rsidR="00AE0D52" w:rsidRPr="006E3C40">
        <w:rPr>
          <w:sz w:val="28"/>
          <w:szCs w:val="28"/>
        </w:rPr>
        <w:t xml:space="preserve"> и отработанные на фантомах и муляжах манипуляции трансформируются в конкретные умения и навыки по оказанию медицинской помощи конкретному пациенту. Возможность помочь больному, облегчить его страдания, увидеть конкретные результаты своей работы позволяют студенту осознать важность своей профессии, заложить фундамент будущей успешности. И здесь необходимо соблюдение единства требований к студенту как со стороны </w:t>
      </w:r>
      <w:r w:rsidR="001270F8">
        <w:rPr>
          <w:sz w:val="28"/>
          <w:szCs w:val="28"/>
        </w:rPr>
        <w:t xml:space="preserve">преподавательского состава Северо-Осетинского </w:t>
      </w:r>
      <w:r w:rsidR="001B6FFA">
        <w:rPr>
          <w:sz w:val="28"/>
          <w:szCs w:val="28"/>
        </w:rPr>
        <w:t xml:space="preserve">медицинского </w:t>
      </w:r>
      <w:r w:rsidR="001270F8">
        <w:rPr>
          <w:sz w:val="28"/>
          <w:szCs w:val="28"/>
        </w:rPr>
        <w:t xml:space="preserve">колледжа, </w:t>
      </w:r>
      <w:r w:rsidR="00AE0D52" w:rsidRPr="006E3C40">
        <w:rPr>
          <w:sz w:val="28"/>
          <w:szCs w:val="28"/>
        </w:rPr>
        <w:t>так и со стороны специалистов лечебных учреждений,</w:t>
      </w:r>
      <w:r w:rsidR="001270F8">
        <w:rPr>
          <w:sz w:val="28"/>
          <w:szCs w:val="28"/>
        </w:rPr>
        <w:t xml:space="preserve"> аптечных организаций,</w:t>
      </w:r>
      <w:r w:rsidR="00AE0D52" w:rsidRPr="006E3C40">
        <w:rPr>
          <w:sz w:val="28"/>
          <w:szCs w:val="28"/>
        </w:rPr>
        <w:t xml:space="preserve"> являющихся руководителями практич</w:t>
      </w:r>
      <w:r w:rsidR="001270F8">
        <w:rPr>
          <w:sz w:val="28"/>
          <w:szCs w:val="28"/>
        </w:rPr>
        <w:t xml:space="preserve">еской подготовки от организации для получения высокоспециализированных медицинских и фармацевтических кадров. </w:t>
      </w:r>
      <w:r w:rsidR="00AE0D52" w:rsidRPr="006E3C40">
        <w:rPr>
          <w:sz w:val="28"/>
          <w:szCs w:val="28"/>
        </w:rPr>
        <w:t xml:space="preserve"> </w:t>
      </w:r>
    </w:p>
    <w:p w:rsidR="00D97A9D" w:rsidRDefault="00D97A9D" w:rsidP="00A84C56">
      <w:pPr>
        <w:ind w:firstLine="709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3A5483" w:rsidRDefault="003A5483" w:rsidP="007410A2">
      <w:pPr>
        <w:ind w:firstLine="709"/>
        <w:jc w:val="both"/>
        <w:rPr>
          <w:sz w:val="28"/>
          <w:szCs w:val="28"/>
        </w:rPr>
      </w:pPr>
    </w:p>
    <w:p w:rsidR="003A5483" w:rsidRDefault="003A5483" w:rsidP="007410A2">
      <w:pPr>
        <w:ind w:firstLine="709"/>
        <w:jc w:val="both"/>
        <w:rPr>
          <w:sz w:val="28"/>
          <w:szCs w:val="28"/>
        </w:rPr>
      </w:pPr>
    </w:p>
    <w:p w:rsidR="003A5483" w:rsidRDefault="003A5483" w:rsidP="007410A2">
      <w:pPr>
        <w:ind w:firstLine="709"/>
        <w:jc w:val="both"/>
        <w:rPr>
          <w:sz w:val="28"/>
          <w:szCs w:val="28"/>
        </w:rPr>
      </w:pPr>
    </w:p>
    <w:p w:rsidR="003A5483" w:rsidRDefault="003A5483" w:rsidP="007410A2">
      <w:pPr>
        <w:ind w:firstLine="709"/>
        <w:jc w:val="both"/>
        <w:rPr>
          <w:sz w:val="28"/>
          <w:szCs w:val="28"/>
        </w:rPr>
      </w:pPr>
    </w:p>
    <w:p w:rsidR="003A5483" w:rsidRDefault="003A5483" w:rsidP="007410A2">
      <w:pPr>
        <w:ind w:firstLine="709"/>
        <w:jc w:val="both"/>
        <w:rPr>
          <w:sz w:val="28"/>
          <w:szCs w:val="28"/>
        </w:rPr>
      </w:pPr>
    </w:p>
    <w:p w:rsidR="002F4F49" w:rsidRDefault="002F4F49" w:rsidP="007410A2">
      <w:pPr>
        <w:ind w:firstLine="709"/>
        <w:jc w:val="both"/>
        <w:rPr>
          <w:sz w:val="28"/>
          <w:szCs w:val="28"/>
        </w:rPr>
      </w:pPr>
    </w:p>
    <w:p w:rsidR="002F4F49" w:rsidRDefault="002F4F49" w:rsidP="007410A2">
      <w:pPr>
        <w:ind w:firstLine="709"/>
        <w:jc w:val="both"/>
        <w:rPr>
          <w:sz w:val="28"/>
          <w:szCs w:val="28"/>
        </w:rPr>
      </w:pPr>
    </w:p>
    <w:sectPr w:rsidR="002F4F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21" w:rsidRDefault="000D0521" w:rsidP="002E1010">
      <w:r>
        <w:separator/>
      </w:r>
    </w:p>
  </w:endnote>
  <w:endnote w:type="continuationSeparator" w:id="0">
    <w:p w:rsidR="000D0521" w:rsidRDefault="000D0521" w:rsidP="002E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324060"/>
      <w:docPartObj>
        <w:docPartGallery w:val="Page Numbers (Bottom of Page)"/>
        <w:docPartUnique/>
      </w:docPartObj>
    </w:sdtPr>
    <w:sdtEndPr/>
    <w:sdtContent>
      <w:p w:rsidR="002E1010" w:rsidRDefault="002E10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D9">
          <w:rPr>
            <w:noProof/>
          </w:rPr>
          <w:t>4</w:t>
        </w:r>
        <w:r>
          <w:fldChar w:fldCharType="end"/>
        </w:r>
      </w:p>
    </w:sdtContent>
  </w:sdt>
  <w:p w:rsidR="002E1010" w:rsidRDefault="002E10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21" w:rsidRDefault="000D0521" w:rsidP="002E1010">
      <w:r>
        <w:separator/>
      </w:r>
    </w:p>
  </w:footnote>
  <w:footnote w:type="continuationSeparator" w:id="0">
    <w:p w:rsidR="000D0521" w:rsidRDefault="000D0521" w:rsidP="002E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7C5"/>
    <w:multiLevelType w:val="hybridMultilevel"/>
    <w:tmpl w:val="C618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00C57"/>
    <w:multiLevelType w:val="hybridMultilevel"/>
    <w:tmpl w:val="52D8812E"/>
    <w:lvl w:ilvl="0" w:tplc="38CC7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60F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D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28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06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8A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21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E13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00767"/>
    <w:multiLevelType w:val="hybridMultilevel"/>
    <w:tmpl w:val="5DF0554A"/>
    <w:lvl w:ilvl="0" w:tplc="6B9CB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29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A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8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E3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E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C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EF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49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9749F3"/>
    <w:multiLevelType w:val="hybridMultilevel"/>
    <w:tmpl w:val="7DDE3564"/>
    <w:lvl w:ilvl="0" w:tplc="C3C60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8E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4D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A4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66E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A6E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EC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026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83"/>
    <w:rsid w:val="00057C03"/>
    <w:rsid w:val="00090788"/>
    <w:rsid w:val="000A6D04"/>
    <w:rsid w:val="000C2D55"/>
    <w:rsid w:val="000D0521"/>
    <w:rsid w:val="001270F8"/>
    <w:rsid w:val="001B6FFA"/>
    <w:rsid w:val="001C7231"/>
    <w:rsid w:val="0023592B"/>
    <w:rsid w:val="00272EF0"/>
    <w:rsid w:val="002E1010"/>
    <w:rsid w:val="002F4F49"/>
    <w:rsid w:val="0034638A"/>
    <w:rsid w:val="00350A64"/>
    <w:rsid w:val="003658AC"/>
    <w:rsid w:val="003A5483"/>
    <w:rsid w:val="003A7910"/>
    <w:rsid w:val="004119AE"/>
    <w:rsid w:val="004150C7"/>
    <w:rsid w:val="0042022C"/>
    <w:rsid w:val="004C1472"/>
    <w:rsid w:val="004F2241"/>
    <w:rsid w:val="005458AF"/>
    <w:rsid w:val="005532B5"/>
    <w:rsid w:val="005625AC"/>
    <w:rsid w:val="005A256C"/>
    <w:rsid w:val="005E3712"/>
    <w:rsid w:val="007107D9"/>
    <w:rsid w:val="007124A4"/>
    <w:rsid w:val="007410A2"/>
    <w:rsid w:val="00763EAA"/>
    <w:rsid w:val="007760E1"/>
    <w:rsid w:val="0079536B"/>
    <w:rsid w:val="007B7045"/>
    <w:rsid w:val="007C6736"/>
    <w:rsid w:val="007D187F"/>
    <w:rsid w:val="00897367"/>
    <w:rsid w:val="008A45A2"/>
    <w:rsid w:val="008D40B4"/>
    <w:rsid w:val="00900D0A"/>
    <w:rsid w:val="009364D8"/>
    <w:rsid w:val="00955FA1"/>
    <w:rsid w:val="00974C2D"/>
    <w:rsid w:val="00A249A2"/>
    <w:rsid w:val="00A84C56"/>
    <w:rsid w:val="00A9192C"/>
    <w:rsid w:val="00AA42AB"/>
    <w:rsid w:val="00AE0D52"/>
    <w:rsid w:val="00B062BF"/>
    <w:rsid w:val="00B37294"/>
    <w:rsid w:val="00BD18BE"/>
    <w:rsid w:val="00BE3342"/>
    <w:rsid w:val="00C43DD8"/>
    <w:rsid w:val="00C45B8B"/>
    <w:rsid w:val="00D57217"/>
    <w:rsid w:val="00D97A9D"/>
    <w:rsid w:val="00DC5483"/>
    <w:rsid w:val="00EE6481"/>
    <w:rsid w:val="00F502C2"/>
    <w:rsid w:val="00F75F0B"/>
    <w:rsid w:val="00FA5D36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1395"/>
  <w15:chartTrackingRefBased/>
  <w15:docId w15:val="{53F28369-9A76-4162-AC46-D504646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D5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AE0D52"/>
    <w:pPr>
      <w:suppressAutoHyphens w:val="0"/>
      <w:ind w:left="720"/>
      <w:contextualSpacing/>
    </w:pPr>
    <w:rPr>
      <w:lang w:eastAsia="ru-RU"/>
    </w:rPr>
  </w:style>
  <w:style w:type="character" w:styleId="a5">
    <w:name w:val="Strong"/>
    <w:basedOn w:val="a0"/>
    <w:uiPriority w:val="22"/>
    <w:qFormat/>
    <w:rsid w:val="003A7910"/>
    <w:rPr>
      <w:b/>
      <w:bCs/>
    </w:rPr>
  </w:style>
  <w:style w:type="character" w:styleId="a6">
    <w:name w:val="Emphasis"/>
    <w:basedOn w:val="a0"/>
    <w:uiPriority w:val="20"/>
    <w:qFormat/>
    <w:rsid w:val="007D187F"/>
    <w:rPr>
      <w:i/>
      <w:iCs/>
    </w:rPr>
  </w:style>
  <w:style w:type="character" w:styleId="a7">
    <w:name w:val="Hyperlink"/>
    <w:basedOn w:val="a0"/>
    <w:uiPriority w:val="99"/>
    <w:semiHidden/>
    <w:unhideWhenUsed/>
    <w:rsid w:val="007D18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E10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2E10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150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50C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52</cp:revision>
  <cp:lastPrinted>2022-05-25T06:48:00Z</cp:lastPrinted>
  <dcterms:created xsi:type="dcterms:W3CDTF">2022-05-23T13:32:00Z</dcterms:created>
  <dcterms:modified xsi:type="dcterms:W3CDTF">2022-05-26T12:04:00Z</dcterms:modified>
</cp:coreProperties>
</file>