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81" w:rsidRPr="004718A9" w:rsidRDefault="00622C81" w:rsidP="00622C81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  <w:r w:rsidRPr="00A11661">
        <w:rPr>
          <w:b/>
          <w:noProof/>
          <w:color w:val="181818"/>
          <w:sz w:val="28"/>
          <w:szCs w:val="28"/>
        </w:rPr>
        <w:drawing>
          <wp:inline distT="0" distB="0" distL="0" distR="0">
            <wp:extent cx="876300" cy="937260"/>
            <wp:effectExtent l="0" t="0" r="0" b="0"/>
            <wp:docPr id="1" name="Рисунок 1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C81" w:rsidRPr="004718A9" w:rsidRDefault="00622C81" w:rsidP="00622C81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ГОСУДАРСТВЕННОЕ БЮДЖЕТНОЕ ПРОФЕССИОНАЛЬНОЕ ОБРАЗОВАТЕЛЬНОЕ УЧРЕЖДЕНИЕ</w:t>
      </w:r>
    </w:p>
    <w:p w:rsidR="00622C81" w:rsidRPr="004718A9" w:rsidRDefault="00622C81" w:rsidP="00622C81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«</w:t>
      </w:r>
      <w:proofErr w:type="gramStart"/>
      <w:r w:rsidRPr="004718A9">
        <w:rPr>
          <w:b/>
          <w:bCs/>
          <w:caps/>
          <w:color w:val="181818"/>
          <w:sz w:val="28"/>
          <w:szCs w:val="28"/>
        </w:rPr>
        <w:t>СЕВЕРО-ОСЕТИНСКИЙ</w:t>
      </w:r>
      <w:proofErr w:type="gramEnd"/>
      <w:r w:rsidRPr="004718A9">
        <w:rPr>
          <w:b/>
          <w:bCs/>
          <w:caps/>
          <w:color w:val="181818"/>
          <w:sz w:val="28"/>
          <w:szCs w:val="28"/>
        </w:rPr>
        <w:t xml:space="preserve"> МЕДИЦИНСКИЙ КОЛЛЕДЖ»</w:t>
      </w:r>
    </w:p>
    <w:p w:rsidR="00622C81" w:rsidRPr="004718A9" w:rsidRDefault="00622C81" w:rsidP="00622C81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МИНИСТЕРСТВА ЗДРАВООХРАНЕНИЯ РСО-АЛАНИЯ</w:t>
      </w:r>
    </w:p>
    <w:p w:rsidR="00622C81" w:rsidRDefault="00622C81" w:rsidP="00622C81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622C81" w:rsidRPr="00A11661" w:rsidRDefault="00622C81" w:rsidP="00622C81">
      <w:pPr>
        <w:shd w:val="clear" w:color="auto" w:fill="FFFFFF"/>
        <w:spacing w:line="360" w:lineRule="auto"/>
        <w:jc w:val="center"/>
        <w:rPr>
          <w:b/>
          <w:color w:val="181818"/>
          <w:sz w:val="28"/>
          <w:szCs w:val="28"/>
        </w:rPr>
      </w:pPr>
      <w:r w:rsidRPr="00A11661">
        <w:rPr>
          <w:b/>
          <w:color w:val="181818"/>
          <w:sz w:val="28"/>
          <w:szCs w:val="28"/>
        </w:rPr>
        <w:t>СТАТЬЯ</w:t>
      </w:r>
    </w:p>
    <w:p w:rsidR="00622C81" w:rsidRPr="004718A9" w:rsidRDefault="00622C81" w:rsidP="00622C81">
      <w:pPr>
        <w:tabs>
          <w:tab w:val="left" w:pos="6441"/>
        </w:tabs>
        <w:spacing w:line="360" w:lineRule="auto"/>
        <w:ind w:firstLine="540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000000"/>
          <w:sz w:val="28"/>
          <w:szCs w:val="28"/>
        </w:rPr>
        <w:t>ТЕМА: «</w:t>
      </w:r>
      <w:r>
        <w:rPr>
          <w:sz w:val="28"/>
          <w:szCs w:val="28"/>
        </w:rPr>
        <w:t>СОЦИАЛЬНАЯ АДАПТАЦИЯ «КРАСНЫХ ПАРТИЗАН» ОСЕТИИ ПОСЛЕ ГРАЖДАНСКОЙ ВОЙНЫ</w:t>
      </w:r>
      <w:r w:rsidRPr="004718A9">
        <w:rPr>
          <w:b/>
          <w:bCs/>
          <w:caps/>
          <w:color w:val="000000"/>
          <w:sz w:val="28"/>
          <w:szCs w:val="28"/>
        </w:rPr>
        <w:t>»</w:t>
      </w: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622C81" w:rsidRPr="004718A9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Подготовил</w:t>
      </w:r>
      <w:r>
        <w:rPr>
          <w:color w:val="181818"/>
          <w:sz w:val="28"/>
          <w:szCs w:val="28"/>
        </w:rPr>
        <w:t>а</w:t>
      </w:r>
      <w:r w:rsidRPr="004718A9">
        <w:rPr>
          <w:color w:val="181818"/>
          <w:sz w:val="28"/>
          <w:szCs w:val="28"/>
        </w:rPr>
        <w:t>:</w:t>
      </w: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преп</w:t>
      </w:r>
      <w:r>
        <w:rPr>
          <w:color w:val="181818"/>
          <w:sz w:val="28"/>
          <w:szCs w:val="28"/>
        </w:rPr>
        <w:t xml:space="preserve">одаватель истории </w:t>
      </w:r>
    </w:p>
    <w:p w:rsidR="00622C81" w:rsidRPr="004718A9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 обществознания</w:t>
      </w:r>
      <w:r w:rsidRPr="004718A9">
        <w:rPr>
          <w:color w:val="181818"/>
          <w:sz w:val="28"/>
          <w:szCs w:val="28"/>
        </w:rPr>
        <w:t>,</w:t>
      </w:r>
    </w:p>
    <w:p w:rsidR="00622C81" w:rsidRDefault="00622C81" w:rsidP="00622C81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О.А.Бичилти</w:t>
      </w:r>
      <w:proofErr w:type="spellEnd"/>
    </w:p>
    <w:p w:rsidR="00622C81" w:rsidRDefault="00622C81" w:rsidP="00622C81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622C81" w:rsidRDefault="00622C81" w:rsidP="00622C81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622C81" w:rsidRPr="004718A9" w:rsidRDefault="00622C81" w:rsidP="00622C81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Владикавказ 2022г.</w:t>
      </w:r>
    </w:p>
    <w:p w:rsidR="00622C81" w:rsidRDefault="00622C81" w:rsidP="00622C81">
      <w:pPr>
        <w:shd w:val="clear" w:color="auto" w:fill="FFFFFF"/>
        <w:spacing w:after="228"/>
        <w:jc w:val="center"/>
        <w:rPr>
          <w:color w:val="000000"/>
          <w:sz w:val="28"/>
          <w:szCs w:val="28"/>
        </w:rPr>
      </w:pPr>
    </w:p>
    <w:p w:rsidR="00622C81" w:rsidRDefault="00622C81" w:rsidP="00622C81">
      <w:pPr>
        <w:shd w:val="clear" w:color="auto" w:fill="FFFFFF"/>
        <w:spacing w:after="228"/>
        <w:jc w:val="center"/>
        <w:rPr>
          <w:color w:val="000000"/>
          <w:sz w:val="28"/>
          <w:szCs w:val="28"/>
        </w:rPr>
      </w:pPr>
    </w:p>
    <w:p w:rsidR="00622C81" w:rsidRDefault="00622C81" w:rsidP="00622C81">
      <w:pPr>
        <w:tabs>
          <w:tab w:val="left" w:pos="6441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622C81" w:rsidRDefault="00622C81" w:rsidP="00622C81">
      <w:pPr>
        <w:tabs>
          <w:tab w:val="left" w:pos="6441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АДАПТАЦИЯ «КРАСНЫХ ПАРТИЗАН» ОСЕТИИ</w:t>
      </w:r>
    </w:p>
    <w:p w:rsidR="00622C81" w:rsidRPr="005D5C73" w:rsidRDefault="00622C81" w:rsidP="00622C81">
      <w:pPr>
        <w:tabs>
          <w:tab w:val="left" w:pos="644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ГРАЖДАНСКОЙ ВОЙНЫ</w:t>
      </w:r>
    </w:p>
    <w:p w:rsidR="00622C81" w:rsidRPr="00622C81" w:rsidRDefault="00622C81" w:rsidP="00622C81">
      <w:pPr>
        <w:tabs>
          <w:tab w:val="left" w:pos="6441"/>
        </w:tabs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Pr="00622C81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А</w:t>
      </w:r>
      <w:r w:rsidRPr="00622C81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Бичилов</w:t>
      </w:r>
      <w:proofErr w:type="spellEnd"/>
    </w:p>
    <w:p w:rsidR="00622C81" w:rsidRPr="00622C81" w:rsidRDefault="00622C81" w:rsidP="00622C8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622C81" w:rsidRPr="00E25988" w:rsidRDefault="00622C81" w:rsidP="00622C8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SOCIAL ADAPTATION OF THE </w:t>
      </w:r>
      <w:r w:rsidRPr="00E82748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>RED GUERILLAS</w:t>
      </w:r>
      <w:r w:rsidRPr="00E82748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OF OSSETIA </w:t>
      </w:r>
      <w:r w:rsidRPr="00E25988">
        <w:rPr>
          <w:sz w:val="28"/>
          <w:szCs w:val="28"/>
          <w:lang w:val="en-US"/>
        </w:rPr>
        <w:t xml:space="preserve">                              </w:t>
      </w:r>
      <w:r>
        <w:rPr>
          <w:sz w:val="28"/>
          <w:szCs w:val="28"/>
          <w:lang w:val="en-US"/>
        </w:rPr>
        <w:t>AFTER THE CIVIL WAR</w:t>
      </w:r>
    </w:p>
    <w:p w:rsidR="00622C81" w:rsidRPr="00997917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Oleg</w:t>
      </w:r>
      <w:r w:rsidRPr="001E2C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Bichilov</w:t>
      </w:r>
      <w:proofErr w:type="spellEnd"/>
    </w:p>
    <w:p w:rsidR="00622C81" w:rsidRPr="001E2CD8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</w:p>
    <w:p w:rsidR="00622C81" w:rsidRDefault="00622C81" w:rsidP="00622C81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Аннотация.</w:t>
      </w:r>
      <w:r>
        <w:rPr>
          <w:sz w:val="28"/>
          <w:szCs w:val="28"/>
        </w:rPr>
        <w:t xml:space="preserve"> В статье </w:t>
      </w:r>
      <w:proofErr w:type="gramStart"/>
      <w:r>
        <w:rPr>
          <w:sz w:val="28"/>
          <w:szCs w:val="28"/>
        </w:rPr>
        <w:t>рассматриваются  проблемы</w:t>
      </w:r>
      <w:proofErr w:type="gramEnd"/>
      <w:r>
        <w:rPr>
          <w:sz w:val="28"/>
          <w:szCs w:val="28"/>
        </w:rPr>
        <w:t xml:space="preserve"> адаптации и деятельность «красных партизан» Осетии в 1920 - 1930-х годах. Раскрывается содержание социальной политики государства по отношению к бывшим «красным партизанам», изложены ранее неизвестные факты их биографии, которые были </w:t>
      </w:r>
      <w:proofErr w:type="gramStart"/>
      <w:r>
        <w:rPr>
          <w:sz w:val="28"/>
          <w:szCs w:val="28"/>
        </w:rPr>
        <w:t>выявлены  в</w:t>
      </w:r>
      <w:proofErr w:type="gramEnd"/>
      <w:r>
        <w:rPr>
          <w:sz w:val="28"/>
          <w:szCs w:val="28"/>
        </w:rPr>
        <w:t xml:space="preserve"> процессе  изучения  архивных документов.</w:t>
      </w:r>
    </w:p>
    <w:p w:rsidR="00622C81" w:rsidRDefault="00622C81" w:rsidP="00622C81">
      <w:pPr>
        <w:spacing w:line="360" w:lineRule="auto"/>
        <w:ind w:firstLine="709"/>
        <w:rPr>
          <w:sz w:val="28"/>
          <w:szCs w:val="28"/>
        </w:rPr>
      </w:pPr>
    </w:p>
    <w:p w:rsidR="00622C81" w:rsidRPr="005755BE" w:rsidRDefault="00622C81" w:rsidP="00622C81">
      <w:pPr>
        <w:spacing w:line="360" w:lineRule="auto"/>
        <w:rPr>
          <w:sz w:val="28"/>
          <w:szCs w:val="28"/>
          <w:lang w:val="en-US"/>
        </w:rPr>
      </w:pPr>
      <w:r w:rsidRPr="00622C81">
        <w:rPr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Abstract</w:t>
      </w:r>
      <w:r>
        <w:rPr>
          <w:sz w:val="28"/>
          <w:szCs w:val="28"/>
          <w:lang w:val="en-US"/>
        </w:rPr>
        <w:t>: This article considers the activity of former Red guerillas in Ossetia in 1920s-1930s. It analyzes governmental policies towards former Red guerillas in that period</w:t>
      </w:r>
      <w:r w:rsidRPr="005755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and presents unknown facts from their biographies. The article is based on a study of archive materials. 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 слова</w:t>
      </w:r>
      <w:r>
        <w:rPr>
          <w:sz w:val="28"/>
          <w:szCs w:val="28"/>
        </w:rPr>
        <w:t>: советская история, 1920-е гг., бывшие «красные партизаны», гражданская война, социальная политика.</w:t>
      </w:r>
    </w:p>
    <w:p w:rsidR="00622C81" w:rsidRPr="00E049DE" w:rsidRDefault="00622C81" w:rsidP="00622C8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Keywords</w:t>
      </w:r>
      <w:r>
        <w:rPr>
          <w:sz w:val="28"/>
          <w:szCs w:val="28"/>
          <w:lang w:val="en-US"/>
        </w:rPr>
        <w:t>: Soviet history, 1920s, Former Red guerillas, Civil War, social policies</w:t>
      </w:r>
      <w:r w:rsidRPr="00E049DE">
        <w:rPr>
          <w:sz w:val="28"/>
          <w:szCs w:val="28"/>
          <w:lang w:val="en-US"/>
        </w:rPr>
        <w:t>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Новейший период историографии с современными принципами и методами исследования </w:t>
      </w:r>
      <w:proofErr w:type="gramStart"/>
      <w:r>
        <w:rPr>
          <w:sz w:val="28"/>
          <w:szCs w:val="28"/>
        </w:rPr>
        <w:t>позволил  не</w:t>
      </w:r>
      <w:proofErr w:type="gramEnd"/>
      <w:r>
        <w:rPr>
          <w:sz w:val="28"/>
          <w:szCs w:val="28"/>
        </w:rPr>
        <w:t xml:space="preserve"> только обогатить, но и вычленить такие аспекты революционного прошлого, которые ранее оказывались за пределами научного поиска.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Одной из таких актуальных и малоизученных проблем является социальная адаптация в условиях послереволюционного времени «красных партизан».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ставя цель в рамках статьи изучить весь комплекс проблем, связанных с «красными партизанами», мы тем не менее попытаемся определить некоторые направления в исследовании такого важного социального компонента в строительстве социалистического общества 20-х гг., как «красные партизаны».</w:t>
      </w:r>
    </w:p>
    <w:p w:rsidR="00622C81" w:rsidRDefault="00622C81" w:rsidP="00622C81">
      <w:pPr>
        <w:tabs>
          <w:tab w:val="left" w:pos="6441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статьи является </w:t>
      </w:r>
      <w:proofErr w:type="gramStart"/>
      <w:r>
        <w:rPr>
          <w:sz w:val="28"/>
          <w:szCs w:val="28"/>
        </w:rPr>
        <w:t>исследование  основных</w:t>
      </w:r>
      <w:proofErr w:type="gramEnd"/>
      <w:r>
        <w:rPr>
          <w:sz w:val="28"/>
          <w:szCs w:val="28"/>
        </w:rPr>
        <w:t xml:space="preserve"> вопросов жизни, деятельности «красных партизан» Осетии в 1920 - 1930-х годах. Раскрыть содержание социальной политики государства по отношению к бывшим красным партизанам.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революции 1917 г. и гражданской войны изучалась длительное время в рамках </w:t>
      </w:r>
      <w:proofErr w:type="spellStart"/>
      <w:r>
        <w:rPr>
          <w:sz w:val="28"/>
          <w:szCs w:val="28"/>
        </w:rPr>
        <w:t>марксистско</w:t>
      </w:r>
      <w:proofErr w:type="spellEnd"/>
      <w:r>
        <w:rPr>
          <w:sz w:val="28"/>
          <w:szCs w:val="28"/>
        </w:rPr>
        <w:t xml:space="preserve"> - ленинской методологии. Это затрудняло исследование многих вопросов, которые не вписывались в общепринятые научные рамки.</w:t>
      </w:r>
    </w:p>
    <w:p w:rsidR="00622C81" w:rsidRDefault="00622C81" w:rsidP="00622C81">
      <w:pPr>
        <w:spacing w:line="360" w:lineRule="auto"/>
        <w:ind w:firstLine="54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После гражданской войны наряду с основными мероприятиями по подъему экономики, сельского хозяйства, укрепления политического </w:t>
      </w:r>
      <w:proofErr w:type="gramStart"/>
      <w:r>
        <w:rPr>
          <w:sz w:val="28"/>
          <w:szCs w:val="28"/>
        </w:rPr>
        <w:t>строя  особое</w:t>
      </w:r>
      <w:proofErr w:type="gramEnd"/>
      <w:r>
        <w:rPr>
          <w:sz w:val="28"/>
          <w:szCs w:val="28"/>
        </w:rPr>
        <w:t xml:space="preserve"> внимание было уделено жизни и быту  демобилизованных красноармейцев и «красных партизан».  И в связи с этим в структуре органов исполнительной власти СССР существовало учреждение, созданное для организации исполнения законоположений, в котором в течение некоторого времени массы видели наиболее надежный канал оповещения руководства страны о мучивших их вопросах. Речь идет о комитетах (комиссиях) </w:t>
      </w:r>
      <w:proofErr w:type="gramStart"/>
      <w:r>
        <w:rPr>
          <w:sz w:val="28"/>
          <w:szCs w:val="28"/>
        </w:rPr>
        <w:t>помощи  демобилизованным</w:t>
      </w:r>
      <w:proofErr w:type="gramEnd"/>
      <w:r>
        <w:rPr>
          <w:sz w:val="28"/>
          <w:szCs w:val="28"/>
        </w:rPr>
        <w:t xml:space="preserve"> красноармейцам и бывшим «красным партизанам» при исполкомах всех уровней.  Обратившиеся в комиссии всерьез рассчитывали быть услышанными, ведь корреспонденты и адресаты были однополчанами, старыми товарищами. Этим объясняются и свобода стиля, и многообразие поднимаемых вопросов.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масштабной демобилизации красноармейцев и командиров рабоче-крестьянской Красной армии в 1923 - 1924 гг.  деятельность комиссий стала более активной и востребованной: демобилизованных должны были обеспечить жильем и работой. Деятельность комиссий регулировалась постановлением ВЦИК в СНК РСФСР «О передаче дела помощи демобилизованным и введении Всероссийского комитета помощи инвалидам войны, больным и раненым красноармейцам и семьям лиц, погибших на войне» от 22 декабря 1924 г. [1].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Осетии, как и по всей </w:t>
      </w:r>
      <w:proofErr w:type="gramStart"/>
      <w:r>
        <w:rPr>
          <w:sz w:val="28"/>
          <w:szCs w:val="28"/>
        </w:rPr>
        <w:t>стране,  первостепенной</w:t>
      </w:r>
      <w:proofErr w:type="gramEnd"/>
      <w:r>
        <w:rPr>
          <w:sz w:val="28"/>
          <w:szCs w:val="28"/>
        </w:rPr>
        <w:t xml:space="preserve"> задачей комиссии было выявление людей, принимавших участие в революционных событиях и  партизанском движении.  В тот период </w:t>
      </w:r>
      <w:proofErr w:type="gramStart"/>
      <w:r>
        <w:rPr>
          <w:sz w:val="28"/>
          <w:szCs w:val="28"/>
        </w:rPr>
        <w:t>времени  бойцы</w:t>
      </w:r>
      <w:proofErr w:type="gramEnd"/>
      <w:r>
        <w:rPr>
          <w:sz w:val="28"/>
          <w:szCs w:val="28"/>
        </w:rPr>
        <w:t xml:space="preserve"> Красной армии и партизанских отрядов не имели сообразных документов. В соответствии с инструкцией партизаном признавался тот, кто добровольно вступил в отряд большевистской ориентации до организации регулярных частей. Эта дата в каждом регионе устанавливалась на основе данных </w:t>
      </w:r>
      <w:proofErr w:type="spellStart"/>
      <w:r>
        <w:rPr>
          <w:sz w:val="28"/>
          <w:szCs w:val="28"/>
        </w:rPr>
        <w:t>Истпарта</w:t>
      </w:r>
      <w:proofErr w:type="spellEnd"/>
      <w:r>
        <w:rPr>
          <w:sz w:val="28"/>
          <w:szCs w:val="28"/>
        </w:rPr>
        <w:t xml:space="preserve"> (архив Красной армии, Музей революции).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августа 1926 года в адрес председателей окружных и областных исполкомов Северо-Кавказского края из Северо-Кавказского краевого исполкома Совета </w:t>
      </w:r>
      <w:proofErr w:type="gramStart"/>
      <w:r>
        <w:rPr>
          <w:sz w:val="28"/>
          <w:szCs w:val="28"/>
        </w:rPr>
        <w:t>рабочих,  красноармейцев</w:t>
      </w:r>
      <w:proofErr w:type="gramEnd"/>
      <w:r>
        <w:rPr>
          <w:sz w:val="28"/>
          <w:szCs w:val="28"/>
        </w:rPr>
        <w:t xml:space="preserve"> и казачьих депутатов из политотдела г. Ростова-на-Дону секретно поступило письмо  о том, что при  краевом исполкоме работает Комиссия по улучшению положения партизан и демобилизованных, которая   была образована несколько месяцев  назад, и что такие же Комиссии работают при окружных исполкомах. Однако при проверке, «произведенной </w:t>
      </w:r>
      <w:proofErr w:type="gramStart"/>
      <w:r>
        <w:rPr>
          <w:sz w:val="28"/>
          <w:szCs w:val="28"/>
        </w:rPr>
        <w:t>месяц  назад</w:t>
      </w:r>
      <w:proofErr w:type="gramEnd"/>
      <w:r>
        <w:rPr>
          <w:sz w:val="28"/>
          <w:szCs w:val="28"/>
        </w:rPr>
        <w:t xml:space="preserve">, оказалось, что работа почти равняется нулю, и ничего существенного, что бы улучшило положение партизан, не делается». Бюро крайкома, обсуждая отчет о работе, установило отсутствие каких-либо результатов и дало указание краевому исполкому о необходимости принять действенные меры по осуществлению </w:t>
      </w:r>
      <w:proofErr w:type="gramStart"/>
      <w:r>
        <w:rPr>
          <w:sz w:val="28"/>
          <w:szCs w:val="28"/>
        </w:rPr>
        <w:t>известного  постановления</w:t>
      </w:r>
      <w:proofErr w:type="gramEnd"/>
      <w:r>
        <w:rPr>
          <w:sz w:val="28"/>
          <w:szCs w:val="28"/>
        </w:rPr>
        <w:t xml:space="preserve"> крайкома, в свое время посланного в их адрес: «В настоящее время работа краевой Комиссии значительно усилена и проводится ряд реальных мер как по </w:t>
      </w:r>
      <w:r>
        <w:rPr>
          <w:sz w:val="28"/>
          <w:szCs w:val="28"/>
        </w:rPr>
        <w:lastRenderedPageBreak/>
        <w:t>организации трудовой помощи (в совхозах), так и по финансовой помощи образования коллективов, товариществ и т.д. Для того, чтобы координировать работу и иметь наблюдение за тем, что делают на местах, совершенно необходимо, чтобы вы сообщили результаты работ Вашей Комиссии краевому исполкому</w:t>
      </w:r>
      <w:proofErr w:type="gramStart"/>
      <w:r>
        <w:rPr>
          <w:sz w:val="28"/>
          <w:szCs w:val="28"/>
        </w:rPr>
        <w:t>» .</w:t>
      </w:r>
      <w:proofErr w:type="gramEnd"/>
      <w:r>
        <w:rPr>
          <w:sz w:val="28"/>
          <w:szCs w:val="28"/>
        </w:rPr>
        <w:t xml:space="preserve"> Далее напоминается, что требование о предоставлении отчета о работе Комиссии было послано 14 июля того же года за №145-8963-167 письменно и это подтверждено радиотелеграммой от 28 июня, </w:t>
      </w:r>
      <w:proofErr w:type="gramStart"/>
      <w:r>
        <w:rPr>
          <w:sz w:val="28"/>
          <w:szCs w:val="28"/>
        </w:rPr>
        <w:t>но  отчет</w:t>
      </w:r>
      <w:proofErr w:type="gramEnd"/>
      <w:r>
        <w:rPr>
          <w:sz w:val="28"/>
          <w:szCs w:val="28"/>
        </w:rPr>
        <w:t xml:space="preserve"> поступил только от двух округов.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 </w:t>
      </w:r>
      <w:proofErr w:type="gramStart"/>
      <w:r>
        <w:rPr>
          <w:sz w:val="28"/>
          <w:szCs w:val="28"/>
        </w:rPr>
        <w:t>предлагалось  председателям</w:t>
      </w:r>
      <w:proofErr w:type="gramEnd"/>
      <w:r>
        <w:rPr>
          <w:sz w:val="28"/>
          <w:szCs w:val="28"/>
        </w:rPr>
        <w:t xml:space="preserve"> окружных и областных исполкомов лично заняться  проверкой работ  Комиссии по оказанию помощи  партизанам и прислать в крайисполком данные об этой работе, принять все меры к тому, чтобы работа имела действительно реальные результаты. Бюро крайкома доводит до сведения, </w:t>
      </w:r>
      <w:proofErr w:type="gramStart"/>
      <w:r>
        <w:rPr>
          <w:sz w:val="28"/>
          <w:szCs w:val="28"/>
        </w:rPr>
        <w:t>что  на</w:t>
      </w:r>
      <w:proofErr w:type="gramEnd"/>
      <w:r>
        <w:rPr>
          <w:sz w:val="28"/>
          <w:szCs w:val="28"/>
        </w:rPr>
        <w:t xml:space="preserve"> указанную работу, в силу ее крупного политического значения, будет обращено самое серьезное внимание как со стороны крайисполкома, так и крайкома  [2].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несмотря на особую важность работы Комиссий по оказанию своевременной помощи бывшим «красным партизанам» и демобилизованным красноармейцам, а также </w:t>
      </w:r>
      <w:proofErr w:type="gramStart"/>
      <w:r>
        <w:rPr>
          <w:sz w:val="28"/>
          <w:szCs w:val="28"/>
        </w:rPr>
        <w:t>на  неоднократные</w:t>
      </w:r>
      <w:proofErr w:type="gramEnd"/>
      <w:r>
        <w:rPr>
          <w:sz w:val="28"/>
          <w:szCs w:val="28"/>
        </w:rPr>
        <w:t xml:space="preserve"> постановления и распоряжения президиума крайисполкома, краевой Комиссии, многие окружные и областные исполкомы и краевые учреждения не выполняли свои обязанности и поставленные перед ними задачи, за что  привлекались к ответственности на специальных заседаниях. Например, на заседании малого президиума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- Кавказского крайисполкома от 6 августа 1926 </w:t>
      </w:r>
      <w:proofErr w:type="gramStart"/>
      <w:r>
        <w:rPr>
          <w:sz w:val="28"/>
          <w:szCs w:val="28"/>
        </w:rPr>
        <w:t>года  было</w:t>
      </w:r>
      <w:proofErr w:type="gramEnd"/>
      <w:r>
        <w:rPr>
          <w:sz w:val="28"/>
          <w:szCs w:val="28"/>
        </w:rPr>
        <w:t xml:space="preserve"> принято решение: «Просить Краевой дисциплинарный суд привлечь к ответственности председателей Кабардино-Балкарского и Северо-Осетинского облисполкомов и Терского </w:t>
      </w:r>
      <w:proofErr w:type="spellStart"/>
      <w:r>
        <w:rPr>
          <w:sz w:val="28"/>
          <w:szCs w:val="28"/>
        </w:rPr>
        <w:t>окрисполкома</w:t>
      </w:r>
      <w:proofErr w:type="spellEnd"/>
      <w:r>
        <w:rPr>
          <w:sz w:val="28"/>
          <w:szCs w:val="28"/>
        </w:rPr>
        <w:t xml:space="preserve"> за невыполнение распоряжения президиума крайисполкома о предоставлении сведений о проделанной работе. Отметить неудовлетворительность </w:t>
      </w:r>
      <w:proofErr w:type="gramStart"/>
      <w:r>
        <w:rPr>
          <w:sz w:val="28"/>
          <w:szCs w:val="28"/>
        </w:rPr>
        <w:t>и  бессистемность</w:t>
      </w:r>
      <w:proofErr w:type="gramEnd"/>
      <w:r>
        <w:rPr>
          <w:sz w:val="28"/>
          <w:szCs w:val="28"/>
        </w:rPr>
        <w:t xml:space="preserve"> работы Донского (по районам), Кубанского, </w:t>
      </w:r>
      <w:proofErr w:type="spellStart"/>
      <w:r>
        <w:rPr>
          <w:sz w:val="28"/>
          <w:szCs w:val="28"/>
        </w:rPr>
        <w:t>Армавирского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Владикавказского, Грозненского, Шахтинского, Чеченского </w:t>
      </w:r>
      <w:proofErr w:type="spellStart"/>
      <w:r>
        <w:rPr>
          <w:sz w:val="28"/>
          <w:szCs w:val="28"/>
        </w:rPr>
        <w:t>окр</w:t>
      </w:r>
      <w:proofErr w:type="spellEnd"/>
      <w:r>
        <w:rPr>
          <w:sz w:val="28"/>
          <w:szCs w:val="28"/>
        </w:rPr>
        <w:t xml:space="preserve">. (обл.) исполкомов» [3].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1928 году в связи с десятилетием РККА соответствующим </w:t>
      </w:r>
      <w:proofErr w:type="gramStart"/>
      <w:r>
        <w:rPr>
          <w:sz w:val="28"/>
          <w:szCs w:val="28"/>
        </w:rPr>
        <w:t>постановлением  ЦИК</w:t>
      </w:r>
      <w:proofErr w:type="gramEnd"/>
      <w:r>
        <w:rPr>
          <w:sz w:val="28"/>
          <w:szCs w:val="28"/>
        </w:rPr>
        <w:t xml:space="preserve"> СССР бывшим участникам революционной борьбы были предоставлены значительные льготы. Еще более остро встал этот вопрос в 1930 - 1932 годах: по мере </w:t>
      </w:r>
      <w:proofErr w:type="gramStart"/>
      <w:r>
        <w:rPr>
          <w:sz w:val="28"/>
          <w:szCs w:val="28"/>
        </w:rPr>
        <w:t>расширения  масштабной</w:t>
      </w:r>
      <w:proofErr w:type="gramEnd"/>
      <w:r>
        <w:rPr>
          <w:sz w:val="28"/>
          <w:szCs w:val="28"/>
        </w:rPr>
        <w:t xml:space="preserve"> задачи были сформированы соответствующие Комиссии, например: «Комиссии по делам бывших дружинников 1905 года, красногвардейцев и «красных партизан» при президиумах районных советов РКК и КД (1930 - 1935  гг.). Они были образованы в соответствии с постановлением ЦИК и СНК СССР от 13 января 1930 года «</w:t>
      </w:r>
      <w:proofErr w:type="gramStart"/>
      <w:r>
        <w:rPr>
          <w:sz w:val="28"/>
          <w:szCs w:val="28"/>
        </w:rPr>
        <w:t>О  льготах</w:t>
      </w:r>
      <w:proofErr w:type="gramEnd"/>
      <w:r>
        <w:rPr>
          <w:sz w:val="28"/>
          <w:szCs w:val="28"/>
        </w:rPr>
        <w:t xml:space="preserve"> бывшим красногвардейцам и «красным партизанам» для учета ветеранов, носивших соответствующее звание. Для уточнения категорий лиц, имевших право на эти льготы, ЦИК и СНК СССР приняли в 1933 году соответствующее постановление. Его конкретизировали две инструкции: о порядке выдачи бывшим красногвардейцам и «красным партизанам» (и членам их семей) удостоверений о праве их на установленные </w:t>
      </w:r>
      <w:proofErr w:type="gramStart"/>
      <w:r>
        <w:rPr>
          <w:sz w:val="28"/>
          <w:szCs w:val="28"/>
        </w:rPr>
        <w:t>правительством  льготы</w:t>
      </w:r>
      <w:proofErr w:type="gramEnd"/>
      <w:r>
        <w:rPr>
          <w:sz w:val="28"/>
          <w:szCs w:val="28"/>
        </w:rPr>
        <w:t xml:space="preserve">  и о перерегистрации бывших дружинников 1905 года, красногвардейцев и «красных партизан», состоявших на учете в городских и районных комиссиях.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1933 году Комиссии приступили к обмену билетов. В них входили члены ВКП(б) со стажем, представители военного ведомства, районных и городских парторганизаций, партийных контрольных комиссий, руководители профорганов, ОГПУ, </w:t>
      </w:r>
      <w:proofErr w:type="spellStart"/>
      <w:r>
        <w:rPr>
          <w:sz w:val="28"/>
          <w:szCs w:val="28"/>
        </w:rPr>
        <w:t>испарта</w:t>
      </w:r>
      <w:proofErr w:type="spellEnd"/>
      <w:r>
        <w:rPr>
          <w:sz w:val="28"/>
          <w:szCs w:val="28"/>
        </w:rPr>
        <w:t xml:space="preserve"> и «живые участники и руководители восстания, ревкомов и организаторы Красной гвардии и партизанских отрядов». Председателем Комиссии утверждался один из членов президиума районных советов. Кандидатуры членов комиссий предварительно обсуждались в местных парторганизациях и только потом утверждались президиумом городского и районных советов. Все Комиссии работали на общественных началах, не реже одного раза в три месяца отчитывались о своей деятельности перед президиумами советов и далее </w:t>
      </w:r>
      <w:r>
        <w:rPr>
          <w:sz w:val="28"/>
          <w:szCs w:val="28"/>
        </w:rPr>
        <w:lastRenderedPageBreak/>
        <w:t>представляли доклады в ЦК и ВЦИК. Общее руководство работой Комиссии по делам бывших дружинников 1905 года, красногвардейцев и «красных партизан» осуществлял президиум в составе председателя, его заместителей и членов.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Чтобы среди бывших дружинников 1905 года, красногвардейцев и «красных партизан» не оказалось «случайных или чуждых лиц», действовала проверочная тройка, состоявшая из председателя и двух членов, а также секретаря. Проверке подлежали либо все дела, находившиеся на учете в данном районе, либо лишь те, что вызывали сомнения. В ходе проверки обязательным были личное присутствие проверяемого, а иногда и рекомендующего, и их опрос.  В проверочный комитет представлялись подлинные документы либо копии, заверенные организациями, хранившими подлинники (</w:t>
      </w:r>
      <w:proofErr w:type="spellStart"/>
      <w:r>
        <w:rPr>
          <w:sz w:val="28"/>
          <w:szCs w:val="28"/>
        </w:rPr>
        <w:t>истпарт</w:t>
      </w:r>
      <w:proofErr w:type="spellEnd"/>
      <w:r>
        <w:rPr>
          <w:sz w:val="28"/>
          <w:szCs w:val="28"/>
        </w:rPr>
        <w:t xml:space="preserve">, архив Красной армии, Музей революции). Если сомнения вызывали рекомендации, </w:t>
      </w:r>
      <w:proofErr w:type="gramStart"/>
      <w:r>
        <w:rPr>
          <w:sz w:val="28"/>
          <w:szCs w:val="28"/>
        </w:rPr>
        <w:t>то  проверочный</w:t>
      </w:r>
      <w:proofErr w:type="gramEnd"/>
      <w:r>
        <w:rPr>
          <w:sz w:val="28"/>
          <w:szCs w:val="28"/>
        </w:rPr>
        <w:t xml:space="preserve"> комитет наводил справки о поручителях, прибегая к помощи соответствующих органов (ОГПУ, угрозыск). В случае установления факта круговой поруки или недостоверности рекомендации дела рекомендующих передавались в контрольную комиссию (если речь шла о членах ВКП (б) или в судебные инстанции (о беспартийных). После проверки на билете ставился соответствующий штамп. В соответствии с инструкцией 1932 года о перерегистрации была определена категория лиц, хотя и участвовавших в дружинах 1905 года, Красной гвардии и партизанских отрядах, однако потерявших права на получение билета из-за лишения избирательных прав, </w:t>
      </w:r>
      <w:proofErr w:type="gramStart"/>
      <w:r>
        <w:rPr>
          <w:sz w:val="28"/>
          <w:szCs w:val="28"/>
        </w:rPr>
        <w:t>свободы  с</w:t>
      </w:r>
      <w:proofErr w:type="gramEnd"/>
      <w:r>
        <w:rPr>
          <w:sz w:val="28"/>
          <w:szCs w:val="28"/>
        </w:rPr>
        <w:t xml:space="preserve"> поражением в правах по приговорам судебных или административных органов, высылки и т.д.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анализа материалов Центрального государственного архива Республики Северная </w:t>
      </w:r>
      <w:proofErr w:type="gramStart"/>
      <w:r>
        <w:rPr>
          <w:sz w:val="28"/>
          <w:szCs w:val="28"/>
        </w:rPr>
        <w:t>Осетия  -</w:t>
      </w:r>
      <w:proofErr w:type="gramEnd"/>
      <w:r>
        <w:rPr>
          <w:sz w:val="28"/>
          <w:szCs w:val="28"/>
        </w:rPr>
        <w:t xml:space="preserve"> Алания, видно, что работа  Комиссий в республике в период чисток была активной. Об </w:t>
      </w:r>
      <w:proofErr w:type="gramStart"/>
      <w:r>
        <w:rPr>
          <w:sz w:val="28"/>
          <w:szCs w:val="28"/>
        </w:rPr>
        <w:t>этом  свидетельствуют</w:t>
      </w:r>
      <w:proofErr w:type="gramEnd"/>
      <w:r>
        <w:rPr>
          <w:sz w:val="28"/>
          <w:szCs w:val="28"/>
        </w:rPr>
        <w:t xml:space="preserve"> письма разных слоев населения, заявления и выписки из протоколов Комиссий. Например, выписка из протокола №5 заседания Комиссии по делам бывших </w:t>
      </w:r>
      <w:r>
        <w:rPr>
          <w:sz w:val="28"/>
          <w:szCs w:val="28"/>
        </w:rPr>
        <w:lastRenderedPageBreak/>
        <w:t xml:space="preserve">«красных партизан» и красногвардейцев при Северо-Осетинском облисполкоме от 30 сентября 1932 года. «Слушали: доклад председателя Комиссии т. </w:t>
      </w:r>
      <w:proofErr w:type="spellStart"/>
      <w:r>
        <w:rPr>
          <w:sz w:val="28"/>
          <w:szCs w:val="28"/>
        </w:rPr>
        <w:t>Акоева</w:t>
      </w:r>
      <w:proofErr w:type="spellEnd"/>
      <w:r>
        <w:rPr>
          <w:sz w:val="28"/>
          <w:szCs w:val="28"/>
        </w:rPr>
        <w:t xml:space="preserve"> П. о перерегистрации не прошедших чистку красногвардейцев и «красных партизан»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района, на основании постановления СНК РСФСР от 28 сентября 1931 года. Постановили: исключить как </w:t>
      </w:r>
      <w:proofErr w:type="spellStart"/>
      <w:r>
        <w:rPr>
          <w:sz w:val="28"/>
          <w:szCs w:val="28"/>
        </w:rPr>
        <w:t>неучастника</w:t>
      </w:r>
      <w:proofErr w:type="spellEnd"/>
      <w:r>
        <w:rPr>
          <w:sz w:val="28"/>
          <w:szCs w:val="28"/>
        </w:rPr>
        <w:t xml:space="preserve"> партизанских или красногвардейских боевых отрядов </w:t>
      </w:r>
      <w:proofErr w:type="spellStart"/>
      <w:r>
        <w:rPr>
          <w:sz w:val="28"/>
          <w:szCs w:val="28"/>
        </w:rPr>
        <w:t>Химилонова</w:t>
      </w:r>
      <w:proofErr w:type="spellEnd"/>
      <w:r>
        <w:rPr>
          <w:sz w:val="28"/>
          <w:szCs w:val="28"/>
        </w:rPr>
        <w:t xml:space="preserve"> Хасана» [4].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архивным документам видно, что не только в Комиссии, но и к бывшим красным командирам или руководящему составу партизанских отрядов поступили просьбы, чтобы они подтвердили участие в боях для выдачи соответствующих документов от бывших соратников. Например, из г. </w:t>
      </w:r>
      <w:proofErr w:type="gramStart"/>
      <w:r>
        <w:rPr>
          <w:sz w:val="28"/>
          <w:szCs w:val="28"/>
        </w:rPr>
        <w:t>Москвы  от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Гобеева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Батарбия</w:t>
      </w:r>
      <w:proofErr w:type="spellEnd"/>
      <w:r>
        <w:rPr>
          <w:sz w:val="28"/>
          <w:szCs w:val="28"/>
        </w:rPr>
        <w:t xml:space="preserve"> на имя </w:t>
      </w:r>
      <w:proofErr w:type="spellStart"/>
      <w:r>
        <w:rPr>
          <w:sz w:val="28"/>
          <w:szCs w:val="28"/>
        </w:rPr>
        <w:t>Тогоева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Данела</w:t>
      </w:r>
      <w:proofErr w:type="spellEnd"/>
      <w:r>
        <w:rPr>
          <w:sz w:val="28"/>
          <w:szCs w:val="28"/>
        </w:rPr>
        <w:t xml:space="preserve"> (председателя облисполкома СОАССР)   поступила просьба, чтобы </w:t>
      </w:r>
      <w:proofErr w:type="spellStart"/>
      <w:r>
        <w:rPr>
          <w:sz w:val="28"/>
          <w:szCs w:val="28"/>
        </w:rPr>
        <w:t>Тогоев</w:t>
      </w:r>
      <w:proofErr w:type="spellEnd"/>
      <w:r>
        <w:rPr>
          <w:sz w:val="28"/>
          <w:szCs w:val="28"/>
        </w:rPr>
        <w:t xml:space="preserve"> Д. подтвердил  участие </w:t>
      </w:r>
      <w:proofErr w:type="spellStart"/>
      <w:r>
        <w:rPr>
          <w:sz w:val="28"/>
          <w:szCs w:val="28"/>
        </w:rPr>
        <w:t>Гобеева</w:t>
      </w:r>
      <w:proofErr w:type="spellEnd"/>
      <w:r>
        <w:rPr>
          <w:sz w:val="28"/>
          <w:szCs w:val="28"/>
        </w:rPr>
        <w:t xml:space="preserve"> Б. в партизанском движении:  «… Я, </w:t>
      </w:r>
      <w:proofErr w:type="spellStart"/>
      <w:r>
        <w:rPr>
          <w:sz w:val="28"/>
          <w:szCs w:val="28"/>
        </w:rPr>
        <w:t>Гобеев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Батарбий</w:t>
      </w:r>
      <w:proofErr w:type="spellEnd"/>
      <w:r>
        <w:rPr>
          <w:sz w:val="28"/>
          <w:szCs w:val="28"/>
        </w:rPr>
        <w:t xml:space="preserve">, бывший боец из </w:t>
      </w:r>
      <w:proofErr w:type="spellStart"/>
      <w:r>
        <w:rPr>
          <w:sz w:val="28"/>
          <w:szCs w:val="28"/>
        </w:rPr>
        <w:t>Стыр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прихода, переселившийся после разгрома белогвардейцев в село </w:t>
      </w:r>
      <w:proofErr w:type="spellStart"/>
      <w:r>
        <w:rPr>
          <w:sz w:val="28"/>
          <w:szCs w:val="28"/>
        </w:rPr>
        <w:t>Христиановское</w:t>
      </w:r>
      <w:proofErr w:type="spellEnd"/>
      <w:r>
        <w:rPr>
          <w:sz w:val="28"/>
          <w:szCs w:val="28"/>
        </w:rPr>
        <w:t xml:space="preserve">, т.е. до того, когда мой дом был сожжен со всеми вещами генералом </w:t>
      </w:r>
      <w:proofErr w:type="spellStart"/>
      <w:r>
        <w:rPr>
          <w:sz w:val="28"/>
          <w:szCs w:val="28"/>
        </w:rPr>
        <w:t>Анзоровым</w:t>
      </w:r>
      <w:proofErr w:type="spellEnd"/>
      <w:r>
        <w:rPr>
          <w:sz w:val="28"/>
          <w:szCs w:val="28"/>
        </w:rPr>
        <w:t xml:space="preserve">. Я со своими двоими братьями принимал активное участие в революционных боях против помещиков и белогвардейцев, об этом знаешь сам, как один их главных участников гражданской войны, организатор </w:t>
      </w:r>
      <w:proofErr w:type="spellStart"/>
      <w:r>
        <w:rPr>
          <w:sz w:val="28"/>
          <w:szCs w:val="28"/>
        </w:rPr>
        <w:t>дигорских</w:t>
      </w:r>
      <w:proofErr w:type="spellEnd"/>
      <w:r>
        <w:rPr>
          <w:sz w:val="28"/>
          <w:szCs w:val="28"/>
        </w:rPr>
        <w:t xml:space="preserve"> парторганизаций. Об этом знают все другие участники </w:t>
      </w:r>
      <w:proofErr w:type="gramStart"/>
      <w:r>
        <w:rPr>
          <w:sz w:val="28"/>
          <w:szCs w:val="28"/>
        </w:rPr>
        <w:t xml:space="preserve">боев:  </w:t>
      </w:r>
      <w:proofErr w:type="spellStart"/>
      <w:r>
        <w:rPr>
          <w:sz w:val="28"/>
          <w:szCs w:val="28"/>
        </w:rPr>
        <w:t>Хамби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Халлаев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Кирим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Кесаев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Дзандар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Дигис</w:t>
      </w:r>
      <w:proofErr w:type="spellEnd"/>
      <w:r>
        <w:rPr>
          <w:sz w:val="28"/>
          <w:szCs w:val="28"/>
        </w:rPr>
        <w:t xml:space="preserve"> Батоев, Горка </w:t>
      </w:r>
      <w:proofErr w:type="spellStart"/>
      <w:r>
        <w:rPr>
          <w:sz w:val="28"/>
          <w:szCs w:val="28"/>
        </w:rPr>
        <w:t>Арсагов</w:t>
      </w:r>
      <w:proofErr w:type="spellEnd"/>
      <w:r>
        <w:rPr>
          <w:sz w:val="28"/>
          <w:szCs w:val="28"/>
        </w:rPr>
        <w:t xml:space="preserve"> и т.д. Но почему я не попал в список - я не знаю…» [5]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некоторое </w:t>
      </w:r>
      <w:proofErr w:type="gramStart"/>
      <w:r>
        <w:rPr>
          <w:sz w:val="28"/>
          <w:szCs w:val="28"/>
        </w:rPr>
        <w:t xml:space="preserve">время  </w:t>
      </w:r>
      <w:proofErr w:type="spellStart"/>
      <w:r>
        <w:rPr>
          <w:sz w:val="28"/>
          <w:szCs w:val="28"/>
        </w:rPr>
        <w:t>Гобеев</w:t>
      </w:r>
      <w:proofErr w:type="spellEnd"/>
      <w:proofErr w:type="gramEnd"/>
      <w:r>
        <w:rPr>
          <w:sz w:val="28"/>
          <w:szCs w:val="28"/>
        </w:rPr>
        <w:t xml:space="preserve"> Б.С. получил удостоверения о том, что он происходит из бедной крестьянской семьи, принимал активное участие в революционном движении с 1918  до 1920 года против деникинщины. Дом его был сожжен белогвардейцами в 1919 году (генералом </w:t>
      </w:r>
      <w:proofErr w:type="spellStart"/>
      <w:r>
        <w:rPr>
          <w:sz w:val="28"/>
          <w:szCs w:val="28"/>
        </w:rPr>
        <w:t>Анзоровым</w:t>
      </w:r>
      <w:proofErr w:type="spellEnd"/>
      <w:r>
        <w:rPr>
          <w:sz w:val="28"/>
          <w:szCs w:val="28"/>
        </w:rPr>
        <w:t>), что и удостоверялось [6].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представители населения республики также активно включились в работу Комиссий, помогая </w:t>
      </w:r>
      <w:proofErr w:type="gramStart"/>
      <w:r>
        <w:rPr>
          <w:sz w:val="28"/>
          <w:szCs w:val="28"/>
        </w:rPr>
        <w:t>этим  разоблачать</w:t>
      </w:r>
      <w:proofErr w:type="gramEnd"/>
      <w:r>
        <w:rPr>
          <w:sz w:val="28"/>
          <w:szCs w:val="28"/>
        </w:rPr>
        <w:t xml:space="preserve">  лиц, которые </w:t>
      </w:r>
      <w:r>
        <w:rPr>
          <w:sz w:val="28"/>
          <w:szCs w:val="28"/>
        </w:rPr>
        <w:lastRenderedPageBreak/>
        <w:t>называли себя бывшими «красными партизанами» или красногвардейцами, имевшими соответствующие документы ложным путем.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Скажем, в адрес Северо-Осетинской Комиссии по делам «красных партизан» и красногвардейцев поступило письмо - отвод от </w:t>
      </w:r>
      <w:proofErr w:type="spellStart"/>
      <w:r>
        <w:rPr>
          <w:sz w:val="28"/>
          <w:szCs w:val="28"/>
        </w:rPr>
        <w:t>Кибизова</w:t>
      </w:r>
      <w:proofErr w:type="spellEnd"/>
      <w:r>
        <w:rPr>
          <w:sz w:val="28"/>
          <w:szCs w:val="28"/>
        </w:rPr>
        <w:t xml:space="preserve"> П.Т., который просит Комиссию перепроверить документы </w:t>
      </w:r>
      <w:proofErr w:type="spellStart"/>
      <w:r>
        <w:rPr>
          <w:sz w:val="28"/>
          <w:szCs w:val="28"/>
        </w:rPr>
        <w:t>Тогузаева</w:t>
      </w:r>
      <w:proofErr w:type="spellEnd"/>
      <w:r>
        <w:rPr>
          <w:sz w:val="28"/>
          <w:szCs w:val="28"/>
        </w:rPr>
        <w:t xml:space="preserve"> Магомета </w:t>
      </w:r>
      <w:proofErr w:type="spellStart"/>
      <w:r>
        <w:rPr>
          <w:sz w:val="28"/>
          <w:szCs w:val="28"/>
        </w:rPr>
        <w:t>Гуймановича</w:t>
      </w:r>
      <w:proofErr w:type="spellEnd"/>
      <w:r>
        <w:rPr>
          <w:sz w:val="28"/>
          <w:szCs w:val="28"/>
        </w:rPr>
        <w:t xml:space="preserve">, который, по его словам, не может быть партизаном, «я его знаю, как соседа». И далее из </w:t>
      </w:r>
      <w:proofErr w:type="gramStart"/>
      <w:r>
        <w:rPr>
          <w:sz w:val="28"/>
          <w:szCs w:val="28"/>
        </w:rPr>
        <w:t>письма:  «</w:t>
      </w:r>
      <w:proofErr w:type="spellStart"/>
      <w:proofErr w:type="gramEnd"/>
      <w:r>
        <w:rPr>
          <w:sz w:val="28"/>
          <w:szCs w:val="28"/>
        </w:rPr>
        <w:t>Тогузаев</w:t>
      </w:r>
      <w:proofErr w:type="spellEnd"/>
      <w:r>
        <w:rPr>
          <w:sz w:val="28"/>
          <w:szCs w:val="28"/>
        </w:rPr>
        <w:t xml:space="preserve">  во время наступления генерала </w:t>
      </w:r>
      <w:proofErr w:type="spellStart"/>
      <w:r>
        <w:rPr>
          <w:sz w:val="28"/>
          <w:szCs w:val="28"/>
        </w:rPr>
        <w:t>Шкуро</w:t>
      </w:r>
      <w:proofErr w:type="spellEnd"/>
      <w:r>
        <w:rPr>
          <w:sz w:val="28"/>
          <w:szCs w:val="28"/>
        </w:rPr>
        <w:t xml:space="preserve"> сидел с женщинами и   говорил им, что лучше бы было, если бы сел. </w:t>
      </w:r>
      <w:proofErr w:type="spellStart"/>
      <w:r>
        <w:rPr>
          <w:sz w:val="28"/>
          <w:szCs w:val="28"/>
        </w:rPr>
        <w:t>Христиановское</w:t>
      </w:r>
      <w:proofErr w:type="spellEnd"/>
      <w:r>
        <w:rPr>
          <w:sz w:val="28"/>
          <w:szCs w:val="28"/>
        </w:rPr>
        <w:t xml:space="preserve"> (ныне г. Дигора) сдали без боя, а то нас всех порежут…»  В </w:t>
      </w:r>
      <w:proofErr w:type="gramStart"/>
      <w:r>
        <w:rPr>
          <w:sz w:val="28"/>
          <w:szCs w:val="28"/>
        </w:rPr>
        <w:t>конце  автор</w:t>
      </w:r>
      <w:proofErr w:type="gramEnd"/>
      <w:r>
        <w:rPr>
          <w:sz w:val="28"/>
          <w:szCs w:val="28"/>
        </w:rPr>
        <w:t xml:space="preserve"> письма  обращается в Комиссию, чтобы еще раз проверили документы </w:t>
      </w:r>
      <w:proofErr w:type="spellStart"/>
      <w:r>
        <w:rPr>
          <w:sz w:val="28"/>
          <w:szCs w:val="28"/>
        </w:rPr>
        <w:t>Тогузаева</w:t>
      </w:r>
      <w:proofErr w:type="spellEnd"/>
      <w:r>
        <w:rPr>
          <w:sz w:val="28"/>
          <w:szCs w:val="28"/>
        </w:rPr>
        <w:t xml:space="preserve"> М., потому что твердо уверен в том, что имеющиеся у него документы подписаны  Тотоевым Георгием и заверены печатью, которая также у него имеется. Автор письма свою уверенность доказывает тем, что он достаточно хорошо знаком </w:t>
      </w:r>
      <w:proofErr w:type="gramStart"/>
      <w:r>
        <w:rPr>
          <w:sz w:val="28"/>
          <w:szCs w:val="28"/>
        </w:rPr>
        <w:t>с  почерком</w:t>
      </w:r>
      <w:proofErr w:type="gramEnd"/>
      <w:r>
        <w:rPr>
          <w:sz w:val="28"/>
          <w:szCs w:val="28"/>
        </w:rPr>
        <w:t xml:space="preserve"> Георгия Тотоева, который не подписывал документы </w:t>
      </w:r>
      <w:proofErr w:type="spellStart"/>
      <w:r>
        <w:rPr>
          <w:sz w:val="28"/>
          <w:szCs w:val="28"/>
        </w:rPr>
        <w:t>Тогузаева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Кибизов</w:t>
      </w:r>
      <w:proofErr w:type="spellEnd"/>
      <w:r>
        <w:rPr>
          <w:sz w:val="28"/>
          <w:szCs w:val="28"/>
        </w:rPr>
        <w:t xml:space="preserve"> П.Т. просит Комиссию, чтобы его доводы уточнили у самого Тотоева.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автор с горечью пишет: «…если Магомет </w:t>
      </w:r>
      <w:proofErr w:type="spellStart"/>
      <w:r>
        <w:rPr>
          <w:sz w:val="28"/>
          <w:szCs w:val="28"/>
        </w:rPr>
        <w:t>Тогузаев</w:t>
      </w:r>
      <w:proofErr w:type="spellEnd"/>
      <w:r>
        <w:rPr>
          <w:sz w:val="28"/>
          <w:szCs w:val="28"/>
        </w:rPr>
        <w:t xml:space="preserve"> достоин быть партизаном, то всех кулаков или граждан нужно принять. Если Магомет -партизан, то и </w:t>
      </w:r>
      <w:proofErr w:type="gramStart"/>
      <w:r>
        <w:rPr>
          <w:sz w:val="28"/>
          <w:szCs w:val="28"/>
        </w:rPr>
        <w:t>все  могут</w:t>
      </w:r>
      <w:proofErr w:type="gramEnd"/>
      <w:r>
        <w:rPr>
          <w:sz w:val="28"/>
          <w:szCs w:val="28"/>
        </w:rPr>
        <w:t xml:space="preserve"> быть партизанами. Пусть один настоящий партизан скажет, что </w:t>
      </w:r>
      <w:proofErr w:type="spellStart"/>
      <w:r>
        <w:rPr>
          <w:sz w:val="28"/>
          <w:szCs w:val="28"/>
        </w:rPr>
        <w:t>Тогузаев</w:t>
      </w:r>
      <w:proofErr w:type="spellEnd"/>
      <w:r>
        <w:rPr>
          <w:sz w:val="28"/>
          <w:szCs w:val="28"/>
        </w:rPr>
        <w:t xml:space="preserve"> воевал там или помогал там. Этого не может быть» [7].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Аналогичное заявление поступило и от парторга колхоза «</w:t>
      </w:r>
      <w:proofErr w:type="spellStart"/>
      <w:r>
        <w:rPr>
          <w:sz w:val="28"/>
          <w:szCs w:val="28"/>
        </w:rPr>
        <w:t>Ханаз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Абаева</w:t>
      </w:r>
      <w:proofErr w:type="spellEnd"/>
      <w:r>
        <w:rPr>
          <w:sz w:val="28"/>
          <w:szCs w:val="28"/>
        </w:rPr>
        <w:t xml:space="preserve"> Александра. Он доводит до сведения Комиссии, что жители села </w:t>
      </w:r>
      <w:proofErr w:type="spellStart"/>
      <w:r>
        <w:rPr>
          <w:sz w:val="28"/>
          <w:szCs w:val="28"/>
        </w:rPr>
        <w:t>Ханаз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Хутяев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Тотурбек</w:t>
      </w:r>
      <w:proofErr w:type="spellEnd"/>
      <w:r>
        <w:rPr>
          <w:sz w:val="28"/>
          <w:szCs w:val="28"/>
        </w:rPr>
        <w:t xml:space="preserve"> и Дзотов </w:t>
      </w:r>
      <w:proofErr w:type="spellStart"/>
      <w:r>
        <w:rPr>
          <w:sz w:val="28"/>
          <w:szCs w:val="28"/>
        </w:rPr>
        <w:t>Тасо</w:t>
      </w:r>
      <w:proofErr w:type="spellEnd"/>
      <w:r>
        <w:rPr>
          <w:sz w:val="28"/>
          <w:szCs w:val="28"/>
        </w:rPr>
        <w:t xml:space="preserve"> в списках «красных партизан» числятся, и сейчас опять подали заявления к вам о зачислении их опять в списки «красных партизан»; по моему соображению, они недостойны звания «красных партизан» и не подлежат  зачислению в списки по следующим соображениям: </w:t>
      </w:r>
      <w:proofErr w:type="spellStart"/>
      <w:r>
        <w:rPr>
          <w:sz w:val="28"/>
          <w:szCs w:val="28"/>
        </w:rPr>
        <w:t>Хутяев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Тотурбек</w:t>
      </w:r>
      <w:proofErr w:type="spellEnd"/>
      <w:r>
        <w:rPr>
          <w:sz w:val="28"/>
          <w:szCs w:val="28"/>
        </w:rPr>
        <w:t xml:space="preserve"> среди массы колхозников ведет себя, как  вельможа, не подчиняется никакой власти, все время говорит с большим гонором… Целыми днями пьянствует, со дня организации колхоза имеет всего 30 трудодней, все время придирается к правлению колхоза, чтобы предоставили ему легкую  </w:t>
      </w:r>
      <w:r>
        <w:rPr>
          <w:sz w:val="28"/>
          <w:szCs w:val="28"/>
        </w:rPr>
        <w:lastRenderedPageBreak/>
        <w:t xml:space="preserve">постоянную работу  или начальствующее  место, во время реализации займа в этом году агитировал массы и тормозил дело, жена его - член правления колхоза.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Дзотов </w:t>
      </w:r>
      <w:proofErr w:type="spellStart"/>
      <w:r>
        <w:rPr>
          <w:sz w:val="28"/>
          <w:szCs w:val="28"/>
        </w:rPr>
        <w:t>Тасо</w:t>
      </w:r>
      <w:proofErr w:type="spellEnd"/>
      <w:r>
        <w:rPr>
          <w:sz w:val="28"/>
          <w:szCs w:val="28"/>
        </w:rPr>
        <w:t xml:space="preserve"> не имеет в колхозе ни одного трудодня, но, несмотря на это, агитирует массы, занимается двурушничеством среди </w:t>
      </w:r>
      <w:proofErr w:type="gramStart"/>
      <w:r>
        <w:rPr>
          <w:sz w:val="28"/>
          <w:szCs w:val="28"/>
        </w:rPr>
        <w:t>колхозной  массы</w:t>
      </w:r>
      <w:proofErr w:type="gramEnd"/>
      <w:r>
        <w:rPr>
          <w:sz w:val="28"/>
          <w:szCs w:val="28"/>
        </w:rPr>
        <w:t xml:space="preserve"> и этим самым сильно мешает  поднятию колхозного строительства» [8].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 письма, вытекает </w:t>
      </w:r>
      <w:proofErr w:type="gramStart"/>
      <w:r>
        <w:rPr>
          <w:sz w:val="28"/>
          <w:szCs w:val="28"/>
        </w:rPr>
        <w:t xml:space="preserve">вывод:   </w:t>
      </w:r>
      <w:proofErr w:type="gramEnd"/>
      <w:r>
        <w:rPr>
          <w:sz w:val="28"/>
          <w:szCs w:val="28"/>
        </w:rPr>
        <w:t>многие из числа бывших «красных партизан» чувствовали себя на голову выше остальных, потому что   считали себя носителями новой жизни, воевали за нее и у них больше прав, чем у остальных,  их желания должны беспрекословно выполняться.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Существование Комиссий помощи демобилизованным красноармейцам и бывшим «красным партизанам» оказалось явно не в интересах советской власти. В работе Комиссий было много недочетов, вокруг них регулярно возникали скандалы, их деятельность не гасила недовольство, а только разжигала негативные эмоции. К тому же общение с Комиссиями было поводом для обмена мнениями в ветеранских кругах. Собранные вокруг них люди выступали активными критиками политики существующей власти. Письма в Комиссию – это озвученное недовольство, которое вовсе не стоило выпускать в мир. И в 1935 году эта структура была ликвидирована постановлением ВЦИК [9].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участия в революции и гражданской войне большинством тех, кто </w:t>
      </w:r>
      <w:proofErr w:type="gramStart"/>
      <w:r>
        <w:rPr>
          <w:sz w:val="28"/>
          <w:szCs w:val="28"/>
        </w:rPr>
        <w:t>сражался  на</w:t>
      </w:r>
      <w:proofErr w:type="gramEnd"/>
      <w:r>
        <w:rPr>
          <w:sz w:val="28"/>
          <w:szCs w:val="28"/>
        </w:rPr>
        <w:t xml:space="preserve"> стороне красных, обозначалась просто, каждый из них хотел завоевать для  себя лучшую жизнь. Именно документы первых лет советской власти наиболее полно раскрывают содержание равенства в представлении масс. Правом пользоваться плодами революции, по мнению </w:t>
      </w:r>
      <w:proofErr w:type="gramStart"/>
      <w:r>
        <w:rPr>
          <w:sz w:val="28"/>
          <w:szCs w:val="28"/>
        </w:rPr>
        <w:t>бывших  красноармейцев</w:t>
      </w:r>
      <w:proofErr w:type="gramEnd"/>
      <w:r>
        <w:rPr>
          <w:sz w:val="28"/>
          <w:szCs w:val="28"/>
        </w:rPr>
        <w:t xml:space="preserve">, располагали только их товарищи по оружию. Стоит заметить, что принципы формирования этих «списков» отличались </w:t>
      </w:r>
      <w:proofErr w:type="gramStart"/>
      <w:r>
        <w:rPr>
          <w:sz w:val="28"/>
          <w:szCs w:val="28"/>
        </w:rPr>
        <w:t>у всех крайней субъективностью</w:t>
      </w:r>
      <w:proofErr w:type="gramEnd"/>
      <w:r>
        <w:rPr>
          <w:sz w:val="28"/>
          <w:szCs w:val="28"/>
        </w:rPr>
        <w:t xml:space="preserve">. Широкая доступность социальных лифтов, открывавшихся после революции, казалась нарушением принципа справедливости. Равенство </w:t>
      </w:r>
      <w:r>
        <w:rPr>
          <w:sz w:val="28"/>
          <w:szCs w:val="28"/>
        </w:rPr>
        <w:lastRenderedPageBreak/>
        <w:t xml:space="preserve">в принципе было чуждо массовому сознанию. Калечащий опыт военных действий влиял на формы поиска справедливости. Революция не упразднила </w:t>
      </w:r>
      <w:proofErr w:type="gramStart"/>
      <w:r>
        <w:rPr>
          <w:sz w:val="28"/>
          <w:szCs w:val="28"/>
        </w:rPr>
        <w:t>неравенство</w:t>
      </w:r>
      <w:proofErr w:type="gramEnd"/>
      <w:r>
        <w:rPr>
          <w:sz w:val="28"/>
          <w:szCs w:val="28"/>
        </w:rPr>
        <w:t xml:space="preserve"> и оно приобрело новые черты. Под лозунгом всеобщего равенства массовое сознание понимало повышение собственного статуса. Признавалось, что герои революции имеют право на лучшие условия жизни, привилегии и почести, поэтому желающих иметь геройские звания (орденоносец, красный командир, красный партизан, старый большевик, подпольщик и пр.)  было много.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Судьба высшего командного состава складывалась достаточно благополучно. Красные командиры, будучи уволенными из армии, занимали хозяйственные и административные должности, дававшие высокий статус и достойный уровень жизни [10]. С этим мнением нельзя не согласиться, дела обстояли именно так.  Например, в Северной Осетии бывшие руководители партизанского движения, некоторые активные революционеры после гражданской войны занимали высокие посты в руководстве республики.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Руководящие </w:t>
      </w:r>
      <w:proofErr w:type="gramStart"/>
      <w:r>
        <w:rPr>
          <w:sz w:val="28"/>
          <w:szCs w:val="28"/>
        </w:rPr>
        <w:t>должности  они</w:t>
      </w:r>
      <w:proofErr w:type="gramEnd"/>
      <w:r>
        <w:rPr>
          <w:sz w:val="28"/>
          <w:szCs w:val="28"/>
        </w:rPr>
        <w:t xml:space="preserve"> занимали не только из-за того, что служили  «красными командирами», активными участниками революционного движения, но и благодаря тому, что  были достаточно образованными.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Например,  Симон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Такоев</w:t>
      </w:r>
      <w:proofErr w:type="spellEnd"/>
      <w:r>
        <w:rPr>
          <w:sz w:val="28"/>
          <w:szCs w:val="28"/>
        </w:rPr>
        <w:t xml:space="preserve"> после гражданской войны  был назначен заместителем председателя, затем секретарем Северо-Осетинского обкома ВКП(б) (1924 - 1927 гг.), членом </w:t>
      </w:r>
      <w:proofErr w:type="spellStart"/>
      <w:r>
        <w:rPr>
          <w:sz w:val="28"/>
          <w:szCs w:val="28"/>
        </w:rPr>
        <w:t>Севкавкрайкома</w:t>
      </w:r>
      <w:proofErr w:type="spellEnd"/>
      <w:r>
        <w:rPr>
          <w:sz w:val="28"/>
          <w:szCs w:val="28"/>
        </w:rPr>
        <w:t xml:space="preserve"> ВКП(б). В 1907 году окончил юридический факультет Московского университета; Марк </w:t>
      </w:r>
      <w:proofErr w:type="spellStart"/>
      <w:r>
        <w:rPr>
          <w:sz w:val="28"/>
          <w:szCs w:val="28"/>
        </w:rPr>
        <w:t>Авсарагов</w:t>
      </w:r>
      <w:proofErr w:type="spellEnd"/>
      <w:r>
        <w:rPr>
          <w:sz w:val="28"/>
          <w:szCs w:val="28"/>
        </w:rPr>
        <w:t xml:space="preserve"> в 1920-м </w:t>
      </w:r>
      <w:proofErr w:type="gramStart"/>
      <w:r>
        <w:rPr>
          <w:sz w:val="28"/>
          <w:szCs w:val="28"/>
        </w:rPr>
        <w:t>году  являлся</w:t>
      </w:r>
      <w:proofErr w:type="gramEnd"/>
      <w:r>
        <w:rPr>
          <w:sz w:val="28"/>
          <w:szCs w:val="28"/>
        </w:rPr>
        <w:t xml:space="preserve"> военным комиссаром города Владикавказа, в том же году был избран председателем Представительства Горской республики при Народном комиссариате по делам национальностей в Москве. В 1916 году получил диплом юридического факультета Петербургского университета; </w:t>
      </w:r>
      <w:proofErr w:type="spellStart"/>
      <w:r>
        <w:rPr>
          <w:sz w:val="28"/>
          <w:szCs w:val="28"/>
        </w:rPr>
        <w:t>Горга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Арсагов</w:t>
      </w:r>
      <w:proofErr w:type="spellEnd"/>
      <w:r>
        <w:rPr>
          <w:sz w:val="28"/>
          <w:szCs w:val="28"/>
        </w:rPr>
        <w:t xml:space="preserve"> был председателем Владикавказского Комитета помощи голодающим (1921 г.), членом Владикавказского </w:t>
      </w:r>
      <w:proofErr w:type="spellStart"/>
      <w:r>
        <w:rPr>
          <w:sz w:val="28"/>
          <w:szCs w:val="28"/>
        </w:rPr>
        <w:t>окрисполкома</w:t>
      </w:r>
      <w:proofErr w:type="spellEnd"/>
      <w:r>
        <w:rPr>
          <w:sz w:val="28"/>
          <w:szCs w:val="28"/>
        </w:rPr>
        <w:t xml:space="preserve"> (1921 - 1922 гг.), начальником Осетинского отделения ЧК, членом </w:t>
      </w:r>
      <w:proofErr w:type="spellStart"/>
      <w:r>
        <w:rPr>
          <w:sz w:val="28"/>
          <w:szCs w:val="28"/>
        </w:rPr>
        <w:t>Горцика</w:t>
      </w:r>
      <w:proofErr w:type="spellEnd"/>
      <w:r>
        <w:rPr>
          <w:sz w:val="28"/>
          <w:szCs w:val="28"/>
        </w:rPr>
        <w:t xml:space="preserve">, председателем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райисполкома.  В 1917 году окончил </w:t>
      </w:r>
      <w:proofErr w:type="gramStart"/>
      <w:r>
        <w:rPr>
          <w:sz w:val="28"/>
          <w:szCs w:val="28"/>
        </w:rPr>
        <w:t>Томский  политехнический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институт; </w:t>
      </w:r>
      <w:proofErr w:type="spellStart"/>
      <w:r>
        <w:rPr>
          <w:sz w:val="28"/>
          <w:szCs w:val="28"/>
        </w:rPr>
        <w:t>Данел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Тогоев</w:t>
      </w:r>
      <w:proofErr w:type="spellEnd"/>
      <w:r>
        <w:rPr>
          <w:sz w:val="28"/>
          <w:szCs w:val="28"/>
        </w:rPr>
        <w:t xml:space="preserve"> с декабря 1918  до февраля 1919 года занимал пост  председателя ревкома Владикавказского округа, затем был назначен председателем облисполкома Северо-Осетинской автономной области. Окончил Петровскую сельскохозяйственную академию в г. Москве.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Фраза В.И. Ленина «любая кухарка способна управлять </w:t>
      </w:r>
      <w:proofErr w:type="gramStart"/>
      <w:r>
        <w:rPr>
          <w:sz w:val="28"/>
          <w:szCs w:val="28"/>
        </w:rPr>
        <w:t>государством»[</w:t>
      </w:r>
      <w:proofErr w:type="gramEnd"/>
      <w:r>
        <w:rPr>
          <w:sz w:val="28"/>
          <w:szCs w:val="28"/>
        </w:rPr>
        <w:t xml:space="preserve">11], часто используемая при критике социализма и советской власти, в большинстве своем  не нашла применение,  в частности, в Осетии, где еще в 1920-е гг. царила сплошная безграмотность, то есть 90% населения не умело читать и писать. И поэтому вся ответственность в </w:t>
      </w:r>
      <w:proofErr w:type="gramStart"/>
      <w:r>
        <w:rPr>
          <w:sz w:val="28"/>
          <w:szCs w:val="28"/>
        </w:rPr>
        <w:t>деле  строительства</w:t>
      </w:r>
      <w:proofErr w:type="gramEnd"/>
      <w:r>
        <w:rPr>
          <w:sz w:val="28"/>
          <w:szCs w:val="28"/>
        </w:rPr>
        <w:t xml:space="preserve"> новой жизни была возложена именно на бывших «красных командиров», и не только потому, что  у них был большой опыт руководить массами, - они были  достаточно грамотными и образованными. Случайных людей, </w:t>
      </w:r>
      <w:proofErr w:type="gramStart"/>
      <w:r>
        <w:rPr>
          <w:sz w:val="28"/>
          <w:szCs w:val="28"/>
        </w:rPr>
        <w:t>чьи  заслуги</w:t>
      </w:r>
      <w:proofErr w:type="gramEnd"/>
      <w:r>
        <w:rPr>
          <w:sz w:val="28"/>
          <w:szCs w:val="28"/>
        </w:rPr>
        <w:t xml:space="preserve"> бы подверглись сомнению,  в руководящем аппарате после гражданской войны  в Осетии  не было.  Но 30-е </w:t>
      </w:r>
      <w:proofErr w:type="gramStart"/>
      <w:r>
        <w:rPr>
          <w:sz w:val="28"/>
          <w:szCs w:val="28"/>
        </w:rPr>
        <w:t>годы  внесли</w:t>
      </w:r>
      <w:proofErr w:type="gramEnd"/>
      <w:r>
        <w:rPr>
          <w:sz w:val="28"/>
          <w:szCs w:val="28"/>
        </w:rPr>
        <w:t xml:space="preserve"> свои коррективы, которые негативно  отразились  на  судьбах  вышеназванных  видных партийных деятелей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Несправедливым и жестоким репрессиям подверглись все без исключения слои советского населения, начиная от крупных партийных деятелей и заканчивая рядовыми гражданами. В связи с этим приведем один пример, который со временем стал притчей во языцех. У жителя села </w:t>
      </w:r>
      <w:proofErr w:type="spellStart"/>
      <w:r>
        <w:rPr>
          <w:sz w:val="28"/>
          <w:szCs w:val="28"/>
        </w:rPr>
        <w:t>Дур-Дур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Дзотова</w:t>
      </w:r>
      <w:proofErr w:type="spellEnd"/>
      <w:r>
        <w:rPr>
          <w:sz w:val="28"/>
          <w:szCs w:val="28"/>
        </w:rPr>
        <w:t xml:space="preserve"> Басила по ложному и сфабрикованному обвинению арестовали сына </w:t>
      </w:r>
      <w:proofErr w:type="spellStart"/>
      <w:r>
        <w:rPr>
          <w:sz w:val="28"/>
          <w:szCs w:val="28"/>
        </w:rPr>
        <w:t>Мангая</w:t>
      </w:r>
      <w:proofErr w:type="spellEnd"/>
      <w:r>
        <w:rPr>
          <w:sz w:val="28"/>
          <w:szCs w:val="28"/>
        </w:rPr>
        <w:t xml:space="preserve">. Басил поинтересовался у работников соответствующих органов, в чем все-таки обвиняют </w:t>
      </w:r>
      <w:proofErr w:type="spellStart"/>
      <w:proofErr w:type="gramStart"/>
      <w:r>
        <w:rPr>
          <w:sz w:val="28"/>
          <w:szCs w:val="28"/>
        </w:rPr>
        <w:t>Мангая</w:t>
      </w:r>
      <w:proofErr w:type="spellEnd"/>
      <w:r>
        <w:rPr>
          <w:sz w:val="28"/>
          <w:szCs w:val="28"/>
        </w:rPr>
        <w:t>,  и</w:t>
      </w:r>
      <w:proofErr w:type="gramEnd"/>
      <w:r>
        <w:rPr>
          <w:sz w:val="28"/>
          <w:szCs w:val="28"/>
        </w:rPr>
        <w:t xml:space="preserve">,  получив ответ, что его сын - «троцкист»,  высказал свое недоумение: «Этого не может быть, мой сын не тракторист, за рулем трактора никогда в жизни не сидел, ни читать, ни писать не умеет!..»  Тем не менее </w:t>
      </w:r>
      <w:proofErr w:type="spellStart"/>
      <w:r>
        <w:rPr>
          <w:sz w:val="28"/>
          <w:szCs w:val="28"/>
        </w:rPr>
        <w:t>Дзотова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Мангая</w:t>
      </w:r>
      <w:proofErr w:type="spellEnd"/>
      <w:r>
        <w:rPr>
          <w:sz w:val="28"/>
          <w:szCs w:val="28"/>
        </w:rPr>
        <w:t xml:space="preserve"> осудили на восемнадцать лет </w:t>
      </w:r>
      <w:r w:rsidRPr="0051060E">
        <w:rPr>
          <w:sz w:val="28"/>
          <w:szCs w:val="28"/>
        </w:rPr>
        <w:t>[</w:t>
      </w:r>
      <w:r>
        <w:rPr>
          <w:sz w:val="28"/>
          <w:szCs w:val="28"/>
        </w:rPr>
        <w:t>12</w:t>
      </w:r>
      <w:r w:rsidRPr="0051060E">
        <w:rPr>
          <w:sz w:val="28"/>
          <w:szCs w:val="28"/>
        </w:rPr>
        <w:t>]</w:t>
      </w:r>
      <w:r>
        <w:rPr>
          <w:sz w:val="28"/>
          <w:szCs w:val="28"/>
        </w:rPr>
        <w:t xml:space="preserve">.  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proofErr w:type="gramStart"/>
      <w:r>
        <w:rPr>
          <w:sz w:val="28"/>
          <w:szCs w:val="28"/>
        </w:rPr>
        <w:t>еще  одно</w:t>
      </w:r>
      <w:proofErr w:type="gramEnd"/>
      <w:r>
        <w:rPr>
          <w:sz w:val="28"/>
          <w:szCs w:val="28"/>
        </w:rPr>
        <w:t xml:space="preserve"> свидетельство того, что под колеса машины репрессий попадали далекие от политики  люди. 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«Большой террор» 1937 - 1938 гг. поставил точку в решении спора о роли государства и общества в политической жизни 1920-1930-х гг. Оставшиеся в живых после многочисленных чисток партизаны были «классово выдержаны» </w:t>
      </w:r>
      <w:r>
        <w:rPr>
          <w:sz w:val="28"/>
          <w:szCs w:val="28"/>
        </w:rPr>
        <w:lastRenderedPageBreak/>
        <w:t xml:space="preserve">и </w:t>
      </w:r>
      <w:proofErr w:type="gramStart"/>
      <w:r>
        <w:rPr>
          <w:sz w:val="28"/>
          <w:szCs w:val="28"/>
        </w:rPr>
        <w:t>в  абсолютном</w:t>
      </w:r>
      <w:proofErr w:type="gramEnd"/>
      <w:r>
        <w:rPr>
          <w:sz w:val="28"/>
          <w:szCs w:val="28"/>
        </w:rPr>
        <w:t xml:space="preserve"> большинстве являлись твердой опорой установившегося сталинского режима.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2C81" w:rsidRDefault="00622C81" w:rsidP="00622C8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Повседневный мир советского человека 1920 - 1940-х гг.: сборник научных статей, редакторы - сост. </w:t>
      </w:r>
      <w:proofErr w:type="spellStart"/>
      <w:r>
        <w:rPr>
          <w:sz w:val="28"/>
          <w:szCs w:val="28"/>
        </w:rPr>
        <w:t>Кринко</w:t>
      </w:r>
      <w:proofErr w:type="spellEnd"/>
      <w:r>
        <w:rPr>
          <w:sz w:val="28"/>
          <w:szCs w:val="28"/>
        </w:rPr>
        <w:t xml:space="preserve"> Е.Ф., </w:t>
      </w:r>
      <w:proofErr w:type="spellStart"/>
      <w:r>
        <w:rPr>
          <w:sz w:val="28"/>
          <w:szCs w:val="28"/>
        </w:rPr>
        <w:t>Хлынина</w:t>
      </w:r>
      <w:proofErr w:type="spellEnd"/>
      <w:r>
        <w:rPr>
          <w:sz w:val="28"/>
          <w:szCs w:val="28"/>
        </w:rPr>
        <w:t xml:space="preserve"> Т.П. </w:t>
      </w:r>
    </w:p>
    <w:p w:rsidR="00622C81" w:rsidRDefault="00622C81" w:rsidP="00622C81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Изд. ЮНЦ РАН, 2009 – 354 с. Морозова О.М. «От сумы, </w:t>
      </w:r>
    </w:p>
    <w:p w:rsidR="00622C81" w:rsidRDefault="00622C81" w:rsidP="00622C81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тюрьмы и от сумасшедшего дома: деятельность </w:t>
      </w:r>
    </w:p>
    <w:p w:rsidR="00622C81" w:rsidRDefault="00622C81" w:rsidP="00622C81">
      <w:pPr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«партизанских комиссий» (1919 - 1935 гг.). С. 90.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государственный </w:t>
      </w:r>
      <w:proofErr w:type="gramStart"/>
      <w:r>
        <w:rPr>
          <w:sz w:val="28"/>
          <w:szCs w:val="28"/>
        </w:rPr>
        <w:t>архив  Республики</w:t>
      </w:r>
      <w:proofErr w:type="gramEnd"/>
      <w:r>
        <w:rPr>
          <w:sz w:val="28"/>
          <w:szCs w:val="28"/>
        </w:rPr>
        <w:t xml:space="preserve"> Северная Осетия – Алания, Ф. 44  Оп. 1. Д. 1077. Л. 27.    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Там же.  Л. 39.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Там же.  Л. 66.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</w:pPr>
      <w:r>
        <w:rPr>
          <w:sz w:val="28"/>
          <w:szCs w:val="28"/>
        </w:rPr>
        <w:t>Там же.  Л. 150.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Там же.  Л. 158.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Там же.  Л. 146.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Там же.  Л. 148.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См. ссылку [1]. С. </w:t>
      </w:r>
      <w:proofErr w:type="gramStart"/>
      <w:r>
        <w:rPr>
          <w:sz w:val="28"/>
          <w:szCs w:val="28"/>
        </w:rPr>
        <w:t>109 .</w:t>
      </w:r>
      <w:proofErr w:type="gramEnd"/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Морозова О.М.  Два акта драмы: боевое прошлое и послевоенная </w:t>
      </w: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повседневность ветеранов Гражданской войны. Ростов-на-Дону: </w:t>
      </w: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Изд.  ЮНЦ РАН, 2010 – 360 с.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 В.И.  «Удержат ли большевики государственную </w:t>
      </w: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власть? Полн. собр. соч. Т.34. С.315.</w:t>
      </w:r>
    </w:p>
    <w:p w:rsidR="00622C81" w:rsidRDefault="00622C81" w:rsidP="00622C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Агузаров С.С. Устное сообщение. Уроженец села </w:t>
      </w:r>
      <w:proofErr w:type="spellStart"/>
      <w:r>
        <w:rPr>
          <w:sz w:val="28"/>
          <w:szCs w:val="28"/>
        </w:rPr>
        <w:t>Дур-Дур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р-</w:t>
      </w:r>
      <w:proofErr w:type="gramStart"/>
      <w:r>
        <w:rPr>
          <w:sz w:val="28"/>
          <w:szCs w:val="28"/>
        </w:rPr>
        <w:t xml:space="preserve">на,   </w:t>
      </w:r>
      <w:proofErr w:type="gramEnd"/>
      <w:r>
        <w:rPr>
          <w:sz w:val="28"/>
          <w:szCs w:val="28"/>
        </w:rPr>
        <w:t xml:space="preserve">член Союза писателей  России, журналист. </w:t>
      </w: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БИЧИЛОВ Олег </w:t>
      </w:r>
      <w:proofErr w:type="spellStart"/>
      <w:r>
        <w:rPr>
          <w:sz w:val="28"/>
          <w:szCs w:val="28"/>
        </w:rPr>
        <w:t>Амурбекович</w:t>
      </w:r>
      <w:proofErr w:type="spellEnd"/>
      <w:r>
        <w:rPr>
          <w:sz w:val="28"/>
          <w:szCs w:val="28"/>
        </w:rPr>
        <w:t>, аспирант   кафедры новейшей истории и политики России.</w:t>
      </w: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  доктор исторических наук, профессор</w:t>
      </w:r>
    </w:p>
    <w:p w:rsidR="00622C8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ХУБУЛОВА Светлана Алексеевна.</w:t>
      </w:r>
    </w:p>
    <w:p w:rsidR="00622C81" w:rsidRPr="00BB15D7" w:rsidRDefault="00622C81" w:rsidP="00622C81">
      <w:pPr>
        <w:ind w:firstLine="540"/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lastRenderedPageBreak/>
        <w:t xml:space="preserve">            </w:t>
      </w:r>
      <w:r>
        <w:rPr>
          <w:rFonts w:cs="Arial"/>
          <w:sz w:val="28"/>
          <w:szCs w:val="28"/>
          <w:lang w:val="en-US"/>
        </w:rPr>
        <w:t>REFERENC</w:t>
      </w:r>
      <w:r w:rsidRPr="00763134">
        <w:rPr>
          <w:rFonts w:cs="Arial"/>
          <w:sz w:val="28"/>
          <w:szCs w:val="28"/>
          <w:lang w:val="en-US"/>
        </w:rPr>
        <w:t>ES:</w:t>
      </w:r>
    </w:p>
    <w:p w:rsidR="00622C81" w:rsidRPr="00BB15D7" w:rsidRDefault="00622C81" w:rsidP="00622C81">
      <w:pPr>
        <w:ind w:firstLine="540"/>
        <w:jc w:val="both"/>
        <w:rPr>
          <w:rFonts w:cs="Arial"/>
          <w:sz w:val="28"/>
          <w:szCs w:val="28"/>
          <w:lang w:val="en-US"/>
        </w:rPr>
      </w:pP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proofErr w:type="spellStart"/>
      <w:r w:rsidRPr="00763134">
        <w:rPr>
          <w:rFonts w:cs="Arial"/>
          <w:sz w:val="28"/>
          <w:szCs w:val="28"/>
          <w:lang w:val="en-US"/>
        </w:rPr>
        <w:t>Morozova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, O.M. Nothing excluded: The activity of “guerilla panels”, 1919-1935. In: The everyday world of the Soviet citizen in 1920s-1940s: Collection of papers. </w:t>
      </w:r>
      <w:proofErr w:type="spellStart"/>
      <w:r w:rsidRPr="00763134">
        <w:rPr>
          <w:rFonts w:cs="Arial"/>
          <w:sz w:val="28"/>
          <w:szCs w:val="28"/>
          <w:lang w:val="en-US"/>
        </w:rPr>
        <w:t>Krinko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, E.F., </w:t>
      </w:r>
      <w:proofErr w:type="spellStart"/>
      <w:r w:rsidRPr="00763134">
        <w:rPr>
          <w:rFonts w:cs="Arial"/>
          <w:sz w:val="28"/>
          <w:szCs w:val="28"/>
          <w:lang w:val="en-US"/>
        </w:rPr>
        <w:t>Khlynina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, T.P., eds. </w:t>
      </w:r>
      <w:proofErr w:type="spellStart"/>
      <w:r w:rsidRPr="00763134">
        <w:rPr>
          <w:rFonts w:cs="Arial"/>
          <w:sz w:val="28"/>
          <w:szCs w:val="28"/>
          <w:lang w:val="en-US"/>
        </w:rPr>
        <w:t>YuNC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 RAN Publishing House, 2009, p. 90.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763134">
            <w:rPr>
              <w:rFonts w:cs="Arial"/>
              <w:sz w:val="28"/>
              <w:szCs w:val="28"/>
              <w:lang w:val="en-US"/>
            </w:rPr>
            <w:t>Central</w:t>
          </w:r>
        </w:smartTag>
        <w:r w:rsidRPr="00763134">
          <w:rPr>
            <w:rFonts w:cs="Arial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763134">
            <w:rPr>
              <w:rFonts w:cs="Arial"/>
              <w:sz w:val="28"/>
              <w:szCs w:val="28"/>
              <w:lang w:val="en-US"/>
            </w:rPr>
            <w:t>State</w:t>
          </w:r>
        </w:smartTag>
      </w:smartTag>
      <w:r w:rsidRPr="00763134">
        <w:rPr>
          <w:rFonts w:cs="Arial"/>
          <w:sz w:val="28"/>
          <w:szCs w:val="28"/>
          <w:lang w:val="en-US"/>
        </w:rPr>
        <w:t xml:space="preserve"> Archive of the </w:t>
      </w:r>
      <w:smartTag w:uri="urn:schemas-microsoft-com:office:smarttags" w:element="place">
        <w:smartTag w:uri="urn:schemas-microsoft-com:office:smarttags" w:element="PlaceType">
          <w:r w:rsidRPr="00763134">
            <w:rPr>
              <w:rFonts w:cs="Arial"/>
              <w:sz w:val="28"/>
              <w:szCs w:val="28"/>
              <w:lang w:val="en-US"/>
            </w:rPr>
            <w:t>Republic</w:t>
          </w:r>
        </w:smartTag>
        <w:r w:rsidRPr="00763134">
          <w:rPr>
            <w:rFonts w:cs="Arial"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763134">
            <w:rPr>
              <w:rFonts w:cs="Arial"/>
              <w:sz w:val="28"/>
              <w:szCs w:val="28"/>
              <w:lang w:val="en-US"/>
            </w:rPr>
            <w:t>North Ossetia</w:t>
          </w:r>
        </w:smartTag>
      </w:smartTag>
      <w:r w:rsidRPr="00763134">
        <w:rPr>
          <w:rFonts w:cs="Arial"/>
          <w:sz w:val="28"/>
          <w:szCs w:val="28"/>
          <w:lang w:val="en-US"/>
        </w:rPr>
        <w:t xml:space="preserve"> – Alania, A.F. 44. Ser. 1. Doc. 1077. p. 27.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i/>
          <w:sz w:val="28"/>
          <w:szCs w:val="28"/>
          <w:lang w:val="en-US"/>
        </w:rPr>
        <w:t>Ibid</w:t>
      </w:r>
      <w:r w:rsidRPr="00763134">
        <w:rPr>
          <w:rFonts w:cs="Arial"/>
          <w:sz w:val="28"/>
          <w:szCs w:val="28"/>
          <w:lang w:val="en-US"/>
        </w:rPr>
        <w:t>., p. 39.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i/>
          <w:sz w:val="28"/>
          <w:szCs w:val="28"/>
          <w:lang w:val="en-US"/>
        </w:rPr>
        <w:t>Ibid.</w:t>
      </w:r>
      <w:r w:rsidRPr="00763134">
        <w:rPr>
          <w:rFonts w:cs="Arial"/>
          <w:sz w:val="28"/>
          <w:szCs w:val="28"/>
          <w:lang w:val="en-US"/>
        </w:rPr>
        <w:t>, p. 66.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i/>
          <w:sz w:val="28"/>
          <w:szCs w:val="28"/>
          <w:lang w:val="en-US"/>
        </w:rPr>
        <w:t>Ibid.</w:t>
      </w:r>
      <w:r w:rsidRPr="00763134">
        <w:rPr>
          <w:rFonts w:cs="Arial"/>
          <w:sz w:val="28"/>
          <w:szCs w:val="28"/>
          <w:lang w:val="en-US"/>
        </w:rPr>
        <w:t>, p. 150.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i/>
          <w:sz w:val="28"/>
          <w:szCs w:val="28"/>
          <w:lang w:val="en-US"/>
        </w:rPr>
        <w:t>Ibid.</w:t>
      </w:r>
      <w:r w:rsidRPr="00763134">
        <w:rPr>
          <w:rFonts w:cs="Arial"/>
          <w:sz w:val="28"/>
          <w:szCs w:val="28"/>
          <w:lang w:val="en-US"/>
        </w:rPr>
        <w:t>, p. 158.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i/>
          <w:sz w:val="28"/>
          <w:szCs w:val="28"/>
          <w:lang w:val="en-US"/>
        </w:rPr>
        <w:t>Ibid.</w:t>
      </w:r>
      <w:r w:rsidRPr="00763134">
        <w:rPr>
          <w:rFonts w:cs="Arial"/>
          <w:sz w:val="28"/>
          <w:szCs w:val="28"/>
          <w:lang w:val="en-US"/>
        </w:rPr>
        <w:t>, p. 146.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i/>
          <w:sz w:val="28"/>
          <w:szCs w:val="28"/>
          <w:lang w:val="en-US"/>
        </w:rPr>
        <w:t>Ibid.</w:t>
      </w:r>
      <w:r w:rsidRPr="00763134">
        <w:rPr>
          <w:rFonts w:cs="Arial"/>
          <w:sz w:val="28"/>
          <w:szCs w:val="28"/>
          <w:lang w:val="en-US"/>
        </w:rPr>
        <w:t>, p. 148.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sz w:val="28"/>
          <w:szCs w:val="28"/>
          <w:lang w:val="en-US"/>
        </w:rPr>
        <w:t>See [1: 109].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proofErr w:type="spellStart"/>
      <w:r w:rsidRPr="00763134">
        <w:rPr>
          <w:rFonts w:cs="Arial"/>
          <w:sz w:val="28"/>
          <w:szCs w:val="28"/>
          <w:lang w:val="en-US"/>
        </w:rPr>
        <w:t>Morozova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, O.M. Two acts of the drama: the military past and the post-war everyday of Civil war veterans. </w:t>
      </w:r>
      <w:smartTag w:uri="urn:schemas-microsoft-com:office:smarttags" w:element="City">
        <w:smartTag w:uri="urn:schemas-microsoft-com:office:smarttags" w:element="place">
          <w:r w:rsidRPr="00763134">
            <w:rPr>
              <w:rFonts w:cs="Arial"/>
              <w:sz w:val="28"/>
              <w:szCs w:val="28"/>
              <w:lang w:val="en-US"/>
            </w:rPr>
            <w:t>Rostov</w:t>
          </w:r>
        </w:smartTag>
      </w:smartTag>
      <w:r w:rsidRPr="00763134">
        <w:rPr>
          <w:rFonts w:cs="Arial"/>
          <w:sz w:val="28"/>
          <w:szCs w:val="28"/>
          <w:lang w:val="en-US"/>
        </w:rPr>
        <w:t xml:space="preserve"> on the Don, </w:t>
      </w:r>
      <w:proofErr w:type="spellStart"/>
      <w:r w:rsidRPr="00763134">
        <w:rPr>
          <w:rFonts w:cs="Arial"/>
          <w:sz w:val="28"/>
          <w:szCs w:val="28"/>
          <w:lang w:val="en-US"/>
        </w:rPr>
        <w:t>YuNC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 RAN Publishing House, 2010.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sz w:val="28"/>
          <w:szCs w:val="28"/>
          <w:lang w:val="en-US"/>
        </w:rPr>
        <w:t>Lenin, V.I. Will the Bolsheviks keep the power? Collected papers, v. 34, p. 315.</w:t>
      </w:r>
    </w:p>
    <w:p w:rsidR="00622C81" w:rsidRPr="00763134" w:rsidRDefault="00622C81" w:rsidP="00622C81">
      <w:pPr>
        <w:numPr>
          <w:ilvl w:val="0"/>
          <w:numId w:val="2"/>
        </w:numPr>
        <w:jc w:val="both"/>
        <w:rPr>
          <w:rFonts w:cs="Arial"/>
          <w:sz w:val="28"/>
          <w:szCs w:val="28"/>
          <w:lang w:val="en-US"/>
        </w:rPr>
      </w:pPr>
      <w:proofErr w:type="spellStart"/>
      <w:r w:rsidRPr="00763134">
        <w:rPr>
          <w:rFonts w:cs="Arial"/>
          <w:sz w:val="28"/>
          <w:szCs w:val="28"/>
          <w:lang w:val="en-US"/>
        </w:rPr>
        <w:t>Aghuzarov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, S.S. [born in the </w:t>
      </w:r>
      <w:smartTag w:uri="urn:schemas-microsoft-com:office:smarttags" w:element="place">
        <w:smartTag w:uri="urn:schemas-microsoft-com:office:smarttags" w:element="PlaceType">
          <w:r w:rsidRPr="00763134">
            <w:rPr>
              <w:rFonts w:cs="Arial"/>
              <w:sz w:val="28"/>
              <w:szCs w:val="28"/>
              <w:lang w:val="en-US"/>
            </w:rPr>
            <w:t>village</w:t>
          </w:r>
        </w:smartTag>
        <w:r w:rsidRPr="00763134">
          <w:rPr>
            <w:rFonts w:cs="Arial"/>
            <w:sz w:val="28"/>
            <w:szCs w:val="28"/>
            <w:lang w:val="en-US"/>
          </w:rPr>
          <w:t xml:space="preserve"> of </w:t>
        </w:r>
        <w:proofErr w:type="spellStart"/>
        <w:smartTag w:uri="urn:schemas-microsoft-com:office:smarttags" w:element="PlaceName">
          <w:r w:rsidRPr="00763134">
            <w:rPr>
              <w:rFonts w:cs="Arial"/>
              <w:sz w:val="28"/>
              <w:szCs w:val="28"/>
              <w:lang w:val="en-US"/>
            </w:rPr>
            <w:t>Dur-Dur</w:t>
          </w:r>
        </w:smartTag>
      </w:smartTag>
      <w:proofErr w:type="spellEnd"/>
      <w:r w:rsidRPr="00763134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763134">
        <w:rPr>
          <w:rFonts w:cs="Arial"/>
          <w:sz w:val="28"/>
          <w:szCs w:val="28"/>
          <w:lang w:val="en-US"/>
        </w:rPr>
        <w:t>Digor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 district, Member of the </w:t>
      </w:r>
      <w:smartTag w:uri="urn:schemas-microsoft-com:office:smarttags" w:element="place">
        <w:r w:rsidRPr="00763134">
          <w:rPr>
            <w:rFonts w:cs="Arial"/>
            <w:sz w:val="28"/>
            <w:szCs w:val="28"/>
            <w:lang w:val="en-US"/>
          </w:rPr>
          <w:t>Union</w:t>
        </w:r>
      </w:smartTag>
      <w:r w:rsidRPr="00763134">
        <w:rPr>
          <w:rFonts w:cs="Arial"/>
          <w:sz w:val="28"/>
          <w:szCs w:val="28"/>
          <w:lang w:val="en-US"/>
        </w:rPr>
        <w:t xml:space="preserve"> of the </w:t>
      </w:r>
      <w:proofErr w:type="spellStart"/>
      <w:r w:rsidRPr="00763134">
        <w:rPr>
          <w:rFonts w:cs="Arial"/>
          <w:sz w:val="28"/>
          <w:szCs w:val="28"/>
          <w:lang w:val="en-US"/>
        </w:rPr>
        <w:t>Wrtiers</w:t>
      </w:r>
      <w:proofErr w:type="spellEnd"/>
      <w:r w:rsidRPr="00763134">
        <w:rPr>
          <w:rFonts w:cs="Arial"/>
          <w:sz w:val="28"/>
          <w:szCs w:val="28"/>
          <w:lang w:val="en-US"/>
        </w:rPr>
        <w:t xml:space="preserve"> of Russia, Journalist.] Personal communication.</w:t>
      </w:r>
    </w:p>
    <w:p w:rsidR="00622C81" w:rsidRDefault="00622C81" w:rsidP="00622C81">
      <w:pPr>
        <w:ind w:left="540"/>
        <w:jc w:val="both"/>
        <w:rPr>
          <w:rFonts w:cs="Arial"/>
          <w:sz w:val="28"/>
          <w:szCs w:val="28"/>
        </w:rPr>
      </w:pPr>
    </w:p>
    <w:p w:rsidR="00622C81" w:rsidRPr="00763134" w:rsidRDefault="00622C81" w:rsidP="00622C81">
      <w:pPr>
        <w:ind w:left="540"/>
        <w:jc w:val="both"/>
        <w:rPr>
          <w:rFonts w:cs="Arial"/>
          <w:sz w:val="28"/>
          <w:szCs w:val="28"/>
        </w:rPr>
      </w:pPr>
    </w:p>
    <w:p w:rsidR="00622C81" w:rsidRPr="00763134" w:rsidRDefault="00622C81" w:rsidP="00622C81">
      <w:pPr>
        <w:ind w:firstLine="540"/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Oleg </w:t>
      </w:r>
      <w:proofErr w:type="spellStart"/>
      <w:r>
        <w:rPr>
          <w:rFonts w:cs="Arial"/>
          <w:sz w:val="28"/>
          <w:szCs w:val="28"/>
          <w:lang w:val="en-US"/>
        </w:rPr>
        <w:t>Bi</w:t>
      </w:r>
      <w:r w:rsidRPr="00763134">
        <w:rPr>
          <w:rFonts w:cs="Arial"/>
          <w:sz w:val="28"/>
          <w:szCs w:val="28"/>
          <w:lang w:val="en-US"/>
        </w:rPr>
        <w:t>chilov</w:t>
      </w:r>
      <w:proofErr w:type="spellEnd"/>
      <w:r w:rsidRPr="00763134">
        <w:rPr>
          <w:rFonts w:cs="Arial"/>
          <w:sz w:val="28"/>
          <w:szCs w:val="28"/>
          <w:lang w:val="en-US"/>
        </w:rPr>
        <w:t>, A graduate student at the Department for Russian Modern History and Politics,</w:t>
      </w:r>
    </w:p>
    <w:p w:rsidR="00622C81" w:rsidRPr="00763134" w:rsidRDefault="00622C81" w:rsidP="00622C81">
      <w:pPr>
        <w:ind w:firstLine="540"/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sz w:val="28"/>
          <w:szCs w:val="28"/>
          <w:lang w:val="en-US"/>
        </w:rPr>
        <w:t xml:space="preserve">Advisor: Dr. Svetlana </w:t>
      </w:r>
      <w:proofErr w:type="spellStart"/>
      <w:r w:rsidRPr="00763134">
        <w:rPr>
          <w:rFonts w:cs="Arial"/>
          <w:sz w:val="28"/>
          <w:szCs w:val="28"/>
          <w:lang w:val="en-US"/>
        </w:rPr>
        <w:t>Khubulova</w:t>
      </w:r>
      <w:proofErr w:type="spellEnd"/>
      <w:r w:rsidRPr="00763134">
        <w:rPr>
          <w:rFonts w:cs="Arial"/>
          <w:sz w:val="28"/>
          <w:szCs w:val="28"/>
          <w:lang w:val="en-US"/>
        </w:rPr>
        <w:t>, Professor.</w:t>
      </w:r>
    </w:p>
    <w:p w:rsidR="00622C81" w:rsidRPr="00763134" w:rsidRDefault="00622C81" w:rsidP="00622C81">
      <w:pPr>
        <w:ind w:firstLine="540"/>
        <w:jc w:val="both"/>
        <w:rPr>
          <w:rFonts w:cs="Arial"/>
          <w:sz w:val="28"/>
          <w:szCs w:val="28"/>
          <w:lang w:val="en-US"/>
        </w:rPr>
      </w:pPr>
      <w:r w:rsidRPr="00763134">
        <w:rPr>
          <w:rFonts w:cs="Arial"/>
          <w:sz w:val="28"/>
          <w:szCs w:val="28"/>
          <w:lang w:val="en-US"/>
        </w:rPr>
        <w:t>Phone: +7(919) 420 8894;</w:t>
      </w:r>
    </w:p>
    <w:p w:rsidR="00622C81" w:rsidRPr="00A11661" w:rsidRDefault="00622C81" w:rsidP="00622C81">
      <w:pPr>
        <w:ind w:firstLine="540"/>
        <w:jc w:val="both"/>
        <w:rPr>
          <w:rFonts w:cs="Arial"/>
          <w:sz w:val="28"/>
          <w:szCs w:val="28"/>
        </w:rPr>
      </w:pPr>
      <w:proofErr w:type="spellStart"/>
      <w:r w:rsidRPr="00763134">
        <w:rPr>
          <w:rFonts w:cs="Arial"/>
          <w:sz w:val="28"/>
          <w:szCs w:val="28"/>
          <w:lang w:val="en-US"/>
        </w:rPr>
        <w:t>bichilti</w:t>
      </w:r>
      <w:proofErr w:type="spellEnd"/>
      <w:r w:rsidRPr="00A11661">
        <w:rPr>
          <w:rFonts w:cs="Arial"/>
          <w:sz w:val="28"/>
          <w:szCs w:val="28"/>
        </w:rPr>
        <w:t>.</w:t>
      </w:r>
      <w:proofErr w:type="spellStart"/>
      <w:r>
        <w:rPr>
          <w:rFonts w:cs="Arial"/>
          <w:sz w:val="28"/>
          <w:szCs w:val="28"/>
          <w:lang w:val="en-US"/>
        </w:rPr>
        <w:t>partizan</w:t>
      </w:r>
      <w:proofErr w:type="spellEnd"/>
      <w:r w:rsidRPr="00A11661">
        <w:rPr>
          <w:rFonts w:cs="Arial"/>
          <w:sz w:val="28"/>
          <w:szCs w:val="28"/>
        </w:rPr>
        <w:t>@</w:t>
      </w:r>
      <w:proofErr w:type="spellStart"/>
      <w:r>
        <w:rPr>
          <w:rFonts w:cs="Arial"/>
          <w:sz w:val="28"/>
          <w:szCs w:val="28"/>
          <w:lang w:val="en-US"/>
        </w:rPr>
        <w:t>yandex</w:t>
      </w:r>
      <w:proofErr w:type="spellEnd"/>
      <w:r w:rsidRPr="00A11661">
        <w:rPr>
          <w:rFonts w:cs="Arial"/>
          <w:sz w:val="28"/>
          <w:szCs w:val="28"/>
        </w:rPr>
        <w:t>.</w:t>
      </w:r>
      <w:proofErr w:type="spellStart"/>
      <w:r w:rsidRPr="00763134">
        <w:rPr>
          <w:rFonts w:cs="Arial"/>
          <w:sz w:val="28"/>
          <w:szCs w:val="28"/>
          <w:lang w:val="en-US"/>
        </w:rPr>
        <w:t>ru</w:t>
      </w:r>
      <w:proofErr w:type="spellEnd"/>
    </w:p>
    <w:p w:rsidR="00622C81" w:rsidRPr="00A1166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</w:p>
    <w:p w:rsidR="00622C81" w:rsidRPr="00A11661" w:rsidRDefault="00622C81" w:rsidP="00622C81">
      <w:pPr>
        <w:spacing w:line="360" w:lineRule="auto"/>
        <w:ind w:left="510"/>
        <w:jc w:val="both"/>
        <w:rPr>
          <w:sz w:val="28"/>
          <w:szCs w:val="28"/>
        </w:rPr>
      </w:pPr>
    </w:p>
    <w:p w:rsidR="0006528C" w:rsidRDefault="0006528C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Pr="00881EB2" w:rsidRDefault="00622C81" w:rsidP="00622C81">
      <w:pPr>
        <w:contextualSpacing/>
        <w:jc w:val="center"/>
        <w:rPr>
          <w:b/>
        </w:rPr>
      </w:pPr>
      <w:r>
        <w:rPr>
          <w:sz w:val="28"/>
          <w:szCs w:val="28"/>
        </w:rPr>
        <w:lastRenderedPageBreak/>
        <w:t xml:space="preserve">                </w:t>
      </w:r>
      <w:r w:rsidRPr="00881EB2">
        <w:rPr>
          <w:b/>
        </w:rPr>
        <w:t>РЕЦЕНЗИЯ</w:t>
      </w:r>
    </w:p>
    <w:p w:rsidR="00622C81" w:rsidRPr="00881EB2" w:rsidRDefault="00622C81" w:rsidP="00622C8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622C81" w:rsidRPr="00A11661" w:rsidRDefault="00622C81" w:rsidP="00622C81">
      <w:pPr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 xml:space="preserve">Автор: </w:t>
      </w:r>
      <w:proofErr w:type="spellStart"/>
      <w:r w:rsidRPr="00A11661">
        <w:rPr>
          <w:color w:val="000000"/>
          <w:sz w:val="28"/>
          <w:szCs w:val="28"/>
        </w:rPr>
        <w:t>Бичилти</w:t>
      </w:r>
      <w:proofErr w:type="spellEnd"/>
      <w:r w:rsidRPr="00A11661">
        <w:rPr>
          <w:color w:val="000000"/>
          <w:sz w:val="28"/>
          <w:szCs w:val="28"/>
        </w:rPr>
        <w:t xml:space="preserve"> Олег </w:t>
      </w:r>
      <w:proofErr w:type="spellStart"/>
      <w:r w:rsidRPr="00A11661">
        <w:rPr>
          <w:color w:val="000000"/>
          <w:sz w:val="28"/>
          <w:szCs w:val="28"/>
        </w:rPr>
        <w:t>Амур</w:t>
      </w:r>
      <w:r>
        <w:rPr>
          <w:color w:val="000000"/>
          <w:sz w:val="28"/>
          <w:szCs w:val="28"/>
        </w:rPr>
        <w:t>бекович</w:t>
      </w:r>
      <w:proofErr w:type="spellEnd"/>
    </w:p>
    <w:p w:rsidR="00622C81" w:rsidRPr="00A11661" w:rsidRDefault="00622C81" w:rsidP="00622C81">
      <w:pPr>
        <w:jc w:val="both"/>
        <w:rPr>
          <w:sz w:val="28"/>
          <w:szCs w:val="28"/>
        </w:rPr>
      </w:pPr>
      <w:r w:rsidRPr="00A11661">
        <w:rPr>
          <w:color w:val="000000"/>
          <w:sz w:val="28"/>
          <w:szCs w:val="28"/>
        </w:rPr>
        <w:t xml:space="preserve">Должность: </w:t>
      </w:r>
      <w:r w:rsidRPr="00A11661">
        <w:rPr>
          <w:sz w:val="28"/>
          <w:szCs w:val="28"/>
        </w:rPr>
        <w:t>преподаватель истории и обществознания</w:t>
      </w:r>
    </w:p>
    <w:p w:rsidR="00622C81" w:rsidRPr="00A11661" w:rsidRDefault="00622C81" w:rsidP="00622C81">
      <w:pPr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 xml:space="preserve">Учебное заведение: </w:t>
      </w:r>
      <w:r w:rsidRPr="00A11661">
        <w:rPr>
          <w:sz w:val="28"/>
          <w:szCs w:val="28"/>
        </w:rPr>
        <w:t>ГБПОУ СОМК г. Владикавказ</w:t>
      </w:r>
    </w:p>
    <w:p w:rsidR="00622C81" w:rsidRPr="00A11661" w:rsidRDefault="00622C81" w:rsidP="00622C81">
      <w:pPr>
        <w:jc w:val="both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>Наименование материала: Статья</w:t>
      </w:r>
    </w:p>
    <w:p w:rsidR="00622C81" w:rsidRPr="00A11661" w:rsidRDefault="00622C81" w:rsidP="00622C81">
      <w:pPr>
        <w:tabs>
          <w:tab w:val="left" w:pos="6441"/>
        </w:tabs>
        <w:jc w:val="both"/>
        <w:rPr>
          <w:b/>
          <w:sz w:val="28"/>
          <w:szCs w:val="28"/>
        </w:rPr>
      </w:pPr>
      <w:r w:rsidRPr="00A11661">
        <w:rPr>
          <w:b/>
          <w:color w:val="000000"/>
          <w:sz w:val="28"/>
          <w:szCs w:val="28"/>
        </w:rPr>
        <w:t xml:space="preserve">Тема: </w:t>
      </w:r>
      <w:r w:rsidRPr="00A11661">
        <w:rPr>
          <w:b/>
          <w:sz w:val="28"/>
          <w:szCs w:val="28"/>
        </w:rPr>
        <w:t>СОЦИАЛЬНАЯ АДАПТАЦИЯ «КРАСНЫХ ПАРТИЗАН» ОСЕТИИ</w:t>
      </w:r>
      <w:r>
        <w:rPr>
          <w:b/>
          <w:sz w:val="28"/>
          <w:szCs w:val="28"/>
        </w:rPr>
        <w:t xml:space="preserve"> </w:t>
      </w:r>
      <w:r w:rsidRPr="00A11661">
        <w:rPr>
          <w:b/>
          <w:sz w:val="28"/>
          <w:szCs w:val="28"/>
        </w:rPr>
        <w:t>ПОСЛЕ ГРАЖДАНСКОЙ ВОЙНЫ</w:t>
      </w:r>
    </w:p>
    <w:p w:rsidR="00622C81" w:rsidRPr="00A11661" w:rsidRDefault="00622C81" w:rsidP="00622C8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1661">
        <w:rPr>
          <w:color w:val="000000"/>
          <w:sz w:val="28"/>
          <w:szCs w:val="28"/>
        </w:rPr>
        <w:t>Оценивая работу в целом можно отметить следующее:</w:t>
      </w:r>
    </w:p>
    <w:p w:rsidR="00622C81" w:rsidRPr="00A11661" w:rsidRDefault="00622C81" w:rsidP="00622C81">
      <w:pPr>
        <w:rPr>
          <w:color w:val="333333"/>
          <w:sz w:val="28"/>
          <w:szCs w:val="28"/>
        </w:rPr>
      </w:pPr>
      <w:r w:rsidRPr="00A11661">
        <w:rPr>
          <w:color w:val="000000"/>
          <w:sz w:val="28"/>
          <w:szCs w:val="28"/>
        </w:rPr>
        <w:t>Представленный материал разработан методически грамотно, имеет логически стройное содержание, которое полностью раскрывает данную</w:t>
      </w:r>
      <w:r w:rsidRPr="00A11661">
        <w:rPr>
          <w:sz w:val="28"/>
          <w:szCs w:val="28"/>
        </w:rPr>
        <w:t xml:space="preserve"> тему.</w:t>
      </w:r>
      <w:r w:rsidRPr="00A11661">
        <w:rPr>
          <w:color w:val="333333"/>
          <w:sz w:val="28"/>
          <w:szCs w:val="28"/>
        </w:rPr>
        <w:t xml:space="preserve"> </w:t>
      </w:r>
    </w:p>
    <w:p w:rsidR="00622C81" w:rsidRPr="00A11661" w:rsidRDefault="00622C81" w:rsidP="00622C81">
      <w:pPr>
        <w:rPr>
          <w:sz w:val="28"/>
          <w:szCs w:val="28"/>
        </w:rPr>
      </w:pPr>
      <w:r w:rsidRPr="00A11661">
        <w:rPr>
          <w:sz w:val="28"/>
          <w:szCs w:val="28"/>
        </w:rPr>
        <w:t xml:space="preserve">В статье </w:t>
      </w:r>
      <w:proofErr w:type="gramStart"/>
      <w:r w:rsidRPr="00A11661">
        <w:rPr>
          <w:sz w:val="28"/>
          <w:szCs w:val="28"/>
        </w:rPr>
        <w:t>рассматриваются  проблемы</w:t>
      </w:r>
      <w:proofErr w:type="gramEnd"/>
      <w:r w:rsidRPr="00A11661">
        <w:rPr>
          <w:sz w:val="28"/>
          <w:szCs w:val="28"/>
        </w:rPr>
        <w:t xml:space="preserve"> адаптации и деятельность «красных партизан» Осетии в 1920 - 1930-х годах. Раскрывается содержание социальной политики государства по отношению к бывшим «красным партизанам», изложены ранее неизвестные факты их биографии, которые были </w:t>
      </w:r>
      <w:proofErr w:type="gramStart"/>
      <w:r w:rsidRPr="00A11661">
        <w:rPr>
          <w:sz w:val="28"/>
          <w:szCs w:val="28"/>
        </w:rPr>
        <w:t>выявлены  в</w:t>
      </w:r>
      <w:proofErr w:type="gramEnd"/>
      <w:r w:rsidRPr="00A11661">
        <w:rPr>
          <w:sz w:val="28"/>
          <w:szCs w:val="28"/>
        </w:rPr>
        <w:t xml:space="preserve"> процессе  изучения  архивных документов.</w:t>
      </w:r>
    </w:p>
    <w:p w:rsidR="00622C81" w:rsidRPr="00A11661" w:rsidRDefault="00622C81" w:rsidP="00622C81">
      <w:pPr>
        <w:pStyle w:val="a3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A11661">
        <w:rPr>
          <w:sz w:val="28"/>
          <w:szCs w:val="28"/>
        </w:rPr>
        <w:t>Составление рецензируемого материала предшествовала серьезная подготовка и анализ педагогических знаний. Безусловной заслугой автора является то, что он изучил, систематизировал, обобщил теоретический и практический опыт и представил его в виде структурированного и последовательного результата.</w:t>
      </w:r>
      <w:r w:rsidRPr="00A11661">
        <w:rPr>
          <w:b/>
          <w:bCs/>
          <w:color w:val="333333"/>
          <w:sz w:val="28"/>
          <w:szCs w:val="28"/>
        </w:rPr>
        <w:t xml:space="preserve"> </w:t>
      </w:r>
    </w:p>
    <w:p w:rsidR="00622C81" w:rsidRPr="00A11661" w:rsidRDefault="00622C81" w:rsidP="00622C81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 xml:space="preserve">Достаточно высока практическая значимость представленного материала. </w:t>
      </w:r>
    </w:p>
    <w:p w:rsidR="00622C81" w:rsidRPr="00A11661" w:rsidRDefault="00622C81" w:rsidP="00622C81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>Работа может быть рекомендована и востребована другими педагогами, работающими на данном уровне образовательной системы РФ.</w:t>
      </w:r>
    </w:p>
    <w:p w:rsidR="00622C81" w:rsidRPr="00A11661" w:rsidRDefault="00622C81" w:rsidP="00622C81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 xml:space="preserve">Материал </w:t>
      </w:r>
      <w:proofErr w:type="gramStart"/>
      <w:r w:rsidRPr="00A11661">
        <w:rPr>
          <w:sz w:val="28"/>
          <w:szCs w:val="28"/>
        </w:rPr>
        <w:t>оформлен  в</w:t>
      </w:r>
      <w:proofErr w:type="gramEnd"/>
      <w:r w:rsidRPr="00A11661">
        <w:rPr>
          <w:sz w:val="28"/>
          <w:szCs w:val="28"/>
        </w:rPr>
        <w:t xml:space="preserve"> соответствии с Федеральным государственным образовательным стандартом (ФГОС)</w:t>
      </w:r>
    </w:p>
    <w:p w:rsidR="00622C81" w:rsidRPr="00A11661" w:rsidRDefault="00622C81" w:rsidP="00622C81">
      <w:pPr>
        <w:jc w:val="both"/>
        <w:rPr>
          <w:b/>
          <w:sz w:val="28"/>
          <w:szCs w:val="28"/>
        </w:rPr>
      </w:pPr>
      <w:r w:rsidRPr="00A11661">
        <w:rPr>
          <w:b/>
          <w:sz w:val="28"/>
          <w:szCs w:val="28"/>
        </w:rPr>
        <w:t>Заключение:</w:t>
      </w:r>
    </w:p>
    <w:p w:rsidR="00622C81" w:rsidRPr="00A11661" w:rsidRDefault="00622C81" w:rsidP="00622C81">
      <w:pPr>
        <w:jc w:val="both"/>
        <w:rPr>
          <w:sz w:val="28"/>
          <w:szCs w:val="28"/>
        </w:rPr>
      </w:pPr>
      <w:r w:rsidRPr="00A11661">
        <w:rPr>
          <w:sz w:val="28"/>
          <w:szCs w:val="28"/>
        </w:rPr>
        <w:t>Рецензируемый материал имеет важное значение и оценён положительно.</w:t>
      </w:r>
    </w:p>
    <w:p w:rsidR="00622C81" w:rsidRPr="00881EB2" w:rsidRDefault="00622C81" w:rsidP="00622C81">
      <w:pPr>
        <w:jc w:val="both"/>
      </w:pPr>
    </w:p>
    <w:p w:rsidR="00622C81" w:rsidRPr="00881EB2" w:rsidRDefault="00622C81" w:rsidP="00622C81">
      <w:pPr>
        <w:jc w:val="both"/>
      </w:pPr>
    </w:p>
    <w:p w:rsidR="00622C81" w:rsidRPr="00881EB2" w:rsidRDefault="00622C81" w:rsidP="00622C81">
      <w:pPr>
        <w:shd w:val="clear" w:color="auto" w:fill="FFFFFF"/>
        <w:spacing w:after="228"/>
        <w:jc w:val="center"/>
        <w:rPr>
          <w:color w:val="000000"/>
        </w:rPr>
      </w:pPr>
    </w:p>
    <w:p w:rsidR="00622C81" w:rsidRDefault="00622C81" w:rsidP="00622C81">
      <w:pPr>
        <w:shd w:val="clear" w:color="auto" w:fill="FFFFFF"/>
        <w:spacing w:after="2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ГБПОУ СОМК, Кандидат медицинских наук, Академик МАНЭБ, Заслуженный работник здравоохранения РСО-Алания, народный эколог России, преподаватель высшей квалификационной категории </w:t>
      </w:r>
    </w:p>
    <w:p w:rsidR="00622C81" w:rsidRDefault="00622C81" w:rsidP="00622C81">
      <w:pPr>
        <w:shd w:val="clear" w:color="auto" w:fill="FFFFFF"/>
        <w:spacing w:after="2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Таймураз</w:t>
      </w:r>
      <w:proofErr w:type="spellEnd"/>
      <w:r>
        <w:rPr>
          <w:color w:val="000000"/>
          <w:sz w:val="28"/>
          <w:szCs w:val="28"/>
        </w:rPr>
        <w:t xml:space="preserve"> Дмитриевич </w:t>
      </w:r>
      <w:proofErr w:type="spellStart"/>
      <w:r>
        <w:rPr>
          <w:color w:val="000000"/>
          <w:sz w:val="28"/>
          <w:szCs w:val="28"/>
        </w:rPr>
        <w:t>Ревазов</w:t>
      </w:r>
      <w:proofErr w:type="spellEnd"/>
      <w:r>
        <w:rPr>
          <w:color w:val="000000"/>
          <w:sz w:val="28"/>
          <w:szCs w:val="28"/>
        </w:rPr>
        <w:t>___________________________</w:t>
      </w:r>
    </w:p>
    <w:p w:rsidR="00622C81" w:rsidRDefault="00622C81">
      <w:bookmarkStart w:id="0" w:name="_GoBack"/>
      <w:bookmarkEnd w:id="0"/>
    </w:p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p w:rsidR="00622C81" w:rsidRDefault="00622C81"/>
    <w:sectPr w:rsidR="0062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32B29"/>
    <w:multiLevelType w:val="hybridMultilevel"/>
    <w:tmpl w:val="237E19AC"/>
    <w:lvl w:ilvl="0" w:tplc="0F544A7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9A63A7D"/>
    <w:multiLevelType w:val="hybridMultilevel"/>
    <w:tmpl w:val="446E9E7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66"/>
    <w:rsid w:val="0006528C"/>
    <w:rsid w:val="00511B66"/>
    <w:rsid w:val="006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F9C93A8"/>
  <w15:chartTrackingRefBased/>
  <w15:docId w15:val="{BAD0ED11-84F2-432A-AC51-C6E1CC49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C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3737</Words>
  <Characters>21301</Characters>
  <Application>Microsoft Office Word</Application>
  <DocSecurity>0</DocSecurity>
  <Lines>177</Lines>
  <Paragraphs>49</Paragraphs>
  <ScaleCrop>false</ScaleCrop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2023-03-15T09:06:00Z</dcterms:created>
  <dcterms:modified xsi:type="dcterms:W3CDTF">2023-03-15T09:07:00Z</dcterms:modified>
</cp:coreProperties>
</file>