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64104">
      <w:pPr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5969CD">
        <w:t>16</w:t>
      </w:r>
      <w:r w:rsidR="005C1C8E">
        <w:t xml:space="preserve">.10.2017 г.                                                                                </w:t>
      </w:r>
      <w:r w:rsidR="009275F8">
        <w:t xml:space="preserve">    </w:t>
      </w:r>
      <w:r w:rsidR="005C1C8E">
        <w:t xml:space="preserve">                                                 №</w:t>
      </w:r>
      <w:r w:rsidR="005969CD">
        <w:t>410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RPr="00B46B52" w:rsidTr="005C1C8E">
        <w:trPr>
          <w:trHeight w:val="905"/>
        </w:trPr>
        <w:tc>
          <w:tcPr>
            <w:tcW w:w="5778" w:type="dxa"/>
          </w:tcPr>
          <w:p w:rsidR="005969CD" w:rsidRPr="005969CD" w:rsidRDefault="005969CD" w:rsidP="00B46B52">
            <w:pPr>
              <w:jc w:val="both"/>
            </w:pPr>
            <w:r w:rsidRPr="005969CD">
              <w:rPr>
                <w:color w:val="000000"/>
              </w:rPr>
              <w:t>Об организации и проведении итогового сочинения (изложения) в 2017-2018 учебном году</w:t>
            </w:r>
          </w:p>
          <w:p w:rsidR="005C1C8E" w:rsidRPr="00B46B52" w:rsidRDefault="005C1C8E" w:rsidP="00B46B52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Pr="00B46B52" w:rsidRDefault="005C1C8E" w:rsidP="00B46B52">
            <w:pPr>
              <w:pStyle w:val="21"/>
              <w:shd w:val="clear" w:color="auto" w:fill="auto"/>
              <w:spacing w:after="0" w:line="320" w:lineRule="exact"/>
              <w:ind w:right="4210" w:firstLine="0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3938" w:rsidRPr="00B46B52" w:rsidRDefault="006A3938" w:rsidP="00B46B52">
      <w:pPr>
        <w:jc w:val="both"/>
      </w:pPr>
    </w:p>
    <w:p w:rsidR="005969CD" w:rsidRPr="005969CD" w:rsidRDefault="005969CD" w:rsidP="00B46B52">
      <w:pPr>
        <w:jc w:val="both"/>
      </w:pPr>
      <w:r w:rsidRPr="00B46B52">
        <w:rPr>
          <w:color w:val="000000"/>
        </w:rPr>
        <w:t xml:space="preserve">     </w:t>
      </w:r>
      <w:proofErr w:type="gramStart"/>
      <w:r w:rsidRPr="005969CD">
        <w:rPr>
          <w:color w:val="000000"/>
        </w:rPr>
        <w:t>На основании приказа Министерства образования и науки Российской Федерации от 26.12.2013г. № 1400 «Об утверждении Порядка проведения государственной итоговой аттестации по образовательным программам среднего общего образования» зарегистрирован в Минюсте РФ 03.02.2014г. № 31205, Методических рекомендаций Федеральной службы по надзору в сфере образования и науки (</w:t>
      </w:r>
      <w:proofErr w:type="spellStart"/>
      <w:r w:rsidRPr="005969CD">
        <w:rPr>
          <w:color w:val="000000"/>
        </w:rPr>
        <w:t>Рособрнадзор</w:t>
      </w:r>
      <w:proofErr w:type="spellEnd"/>
      <w:r w:rsidRPr="005969CD">
        <w:rPr>
          <w:color w:val="000000"/>
        </w:rPr>
        <w:t>) от 12.10.2017г. №</w:t>
      </w:r>
      <w:r w:rsidRPr="005969CD">
        <w:rPr>
          <w:color w:val="000000"/>
        </w:rPr>
        <w:tab/>
        <w:t>10-718, приказа Министерства</w:t>
      </w:r>
      <w:r w:rsidRPr="00B46B52">
        <w:rPr>
          <w:color w:val="000000"/>
        </w:rPr>
        <w:t xml:space="preserve"> </w:t>
      </w:r>
      <w:r w:rsidRPr="005969CD">
        <w:rPr>
          <w:color w:val="000000"/>
        </w:rPr>
        <w:t>образования и науки Республики Калмыкия от 13.11.2014г. № 1269</w:t>
      </w:r>
      <w:proofErr w:type="gramEnd"/>
      <w:r w:rsidRPr="005969CD">
        <w:rPr>
          <w:color w:val="000000"/>
        </w:rPr>
        <w:t xml:space="preserve"> «Об утверждении Порядка организации и проведения итогового сочинения (изложения) в выпускных классах организаций, реализующих образовательные программы среднего общего образования в Республике Калмыкия», протокола заседания Государственной экзаменационной комиссии Республики Калмыкия от 09.10.2</w:t>
      </w:r>
      <w:r w:rsidRPr="00B46B52">
        <w:rPr>
          <w:color w:val="000000"/>
        </w:rPr>
        <w:t>017г. № 76, приказа Министерства образования и науки Республики Калмыкия  от 13.10.2017г. №1269 «</w:t>
      </w:r>
      <w:r w:rsidRPr="00B46B52">
        <w:t>Об организации и проведении итогового сочинения (изложения) на территории Республики Калмыкия в 2017-2018 учебном году</w:t>
      </w:r>
      <w:r w:rsidRPr="00B46B52">
        <w:t xml:space="preserve">» </w:t>
      </w:r>
      <w:proofErr w:type="gramStart"/>
      <w:r w:rsidRPr="005969CD">
        <w:rPr>
          <w:color w:val="000000"/>
        </w:rPr>
        <w:t>п</w:t>
      </w:r>
      <w:proofErr w:type="gramEnd"/>
      <w:r w:rsidRPr="005969CD">
        <w:rPr>
          <w:color w:val="000000"/>
        </w:rPr>
        <w:t xml:space="preserve"> </w:t>
      </w:r>
      <w:proofErr w:type="gramStart"/>
      <w:r w:rsidRPr="005969CD">
        <w:rPr>
          <w:color w:val="000000"/>
        </w:rPr>
        <w:t>р</w:t>
      </w:r>
      <w:proofErr w:type="gramEnd"/>
      <w:r w:rsidRPr="005969CD">
        <w:rPr>
          <w:color w:val="000000"/>
        </w:rPr>
        <w:t xml:space="preserve"> и к а з ы в а ю:</w:t>
      </w:r>
    </w:p>
    <w:p w:rsidR="005969CD" w:rsidRPr="005969CD" w:rsidRDefault="005969CD" w:rsidP="00B46B52">
      <w:pPr>
        <w:numPr>
          <w:ilvl w:val="0"/>
          <w:numId w:val="1"/>
        </w:numPr>
        <w:jc w:val="both"/>
        <w:rPr>
          <w:color w:val="000000"/>
        </w:rPr>
      </w:pPr>
      <w:r w:rsidRPr="00B46B52">
        <w:rPr>
          <w:color w:val="000000"/>
        </w:rPr>
        <w:t>Определить</w:t>
      </w:r>
      <w:r w:rsidRPr="005969CD">
        <w:rPr>
          <w:color w:val="000000"/>
        </w:rPr>
        <w:t>:</w:t>
      </w:r>
    </w:p>
    <w:p w:rsidR="005969CD" w:rsidRPr="00B46B52" w:rsidRDefault="005969CD" w:rsidP="00B46B52">
      <w:pPr>
        <w:pStyle w:val="a4"/>
        <w:numPr>
          <w:ilvl w:val="1"/>
          <w:numId w:val="1"/>
        </w:numPr>
        <w:jc w:val="both"/>
      </w:pPr>
      <w:r w:rsidRPr="00B46B52">
        <w:rPr>
          <w:color w:val="000000"/>
        </w:rPr>
        <w:t>места проведения итогового сочинения (изложения) в 2017-2018 учебном году согласно приложению № 1;</w:t>
      </w:r>
    </w:p>
    <w:p w:rsidR="005969CD" w:rsidRPr="00B46B52" w:rsidRDefault="005969CD" w:rsidP="00B46B52">
      <w:pPr>
        <w:pStyle w:val="a4"/>
        <w:numPr>
          <w:ilvl w:val="1"/>
          <w:numId w:val="1"/>
        </w:numPr>
        <w:jc w:val="both"/>
      </w:pPr>
      <w:r w:rsidRPr="00B46B52">
        <w:rPr>
          <w:color w:val="000000"/>
        </w:rPr>
        <w:t>сроки и места подачи заявления на сдачу итогового сочинения (изложения) в 2017-2018 учебном году согласно приложению №2;</w:t>
      </w:r>
    </w:p>
    <w:p w:rsidR="005969CD" w:rsidRPr="00B46B52" w:rsidRDefault="005969CD" w:rsidP="00B46B52">
      <w:pPr>
        <w:pStyle w:val="a4"/>
        <w:numPr>
          <w:ilvl w:val="1"/>
          <w:numId w:val="1"/>
        </w:numPr>
        <w:jc w:val="both"/>
      </w:pPr>
      <w:r w:rsidRPr="00B46B52">
        <w:rPr>
          <w:color w:val="000000"/>
        </w:rPr>
        <w:t>сроки и места информирования о результатах итогового сочинения (изложения) обучающихся выпускных классов, выпускников прошлых лет в 2017- 2018 учебном году согласно приложению № 3.</w:t>
      </w:r>
    </w:p>
    <w:p w:rsidR="005969CD" w:rsidRPr="005969CD" w:rsidRDefault="005969CD" w:rsidP="00B46B52">
      <w:pPr>
        <w:numPr>
          <w:ilvl w:val="0"/>
          <w:numId w:val="1"/>
        </w:numPr>
        <w:jc w:val="both"/>
        <w:rPr>
          <w:color w:val="000000"/>
        </w:rPr>
      </w:pPr>
      <w:r w:rsidRPr="005969CD">
        <w:rPr>
          <w:color w:val="000000"/>
        </w:rPr>
        <w:t>Организовать проведение в 2017-2018 учебном году:</w:t>
      </w:r>
    </w:p>
    <w:p w:rsidR="005969CD" w:rsidRPr="005969CD" w:rsidRDefault="005969CD" w:rsidP="00B46B52">
      <w:pPr>
        <w:jc w:val="both"/>
      </w:pPr>
      <w:r w:rsidRPr="005969CD">
        <w:rPr>
          <w:color w:val="000000"/>
        </w:rPr>
        <w:t>2.1 итоговое сочинение:</w:t>
      </w:r>
    </w:p>
    <w:p w:rsidR="005969CD" w:rsidRPr="005969CD" w:rsidRDefault="005969CD" w:rsidP="00B46B52">
      <w:pPr>
        <w:jc w:val="both"/>
      </w:pPr>
      <w:proofErr w:type="gramStart"/>
      <w:r w:rsidRPr="005969CD">
        <w:rPr>
          <w:color w:val="000000"/>
        </w:rPr>
        <w:t>в обязательном порядке для обучающихся XI (XII) классов, в том числе для: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  <w:proofErr w:type="gramEnd"/>
    </w:p>
    <w:p w:rsidR="005969CD" w:rsidRPr="00B46B52" w:rsidRDefault="005969CD" w:rsidP="00B46B52">
      <w:pPr>
        <w:jc w:val="both"/>
      </w:pPr>
      <w:r w:rsidRPr="00B46B52">
        <w:rPr>
          <w:color w:val="000000"/>
        </w:rPr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</w:t>
      </w:r>
      <w:proofErr w:type="gramStart"/>
      <w:r w:rsidRPr="00B46B52">
        <w:rPr>
          <w:color w:val="000000"/>
        </w:rPr>
        <w:t xml:space="preserve"> .</w:t>
      </w:r>
      <w:proofErr w:type="gramEnd"/>
      <w:r w:rsidRPr="00B46B52">
        <w:rPr>
          <w:color w:val="000000"/>
        </w:rPr>
        <w:t>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образовании);</w:t>
      </w:r>
    </w:p>
    <w:p w:rsidR="005969CD" w:rsidRPr="005969CD" w:rsidRDefault="005969CD" w:rsidP="00B46B52">
      <w:pPr>
        <w:jc w:val="both"/>
      </w:pPr>
      <w:proofErr w:type="gramStart"/>
      <w:r w:rsidRPr="005969CD">
        <w:rPr>
          <w:color w:val="000000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5969CD" w:rsidRPr="005969CD" w:rsidRDefault="005969CD" w:rsidP="00B46B52">
      <w:pPr>
        <w:jc w:val="both"/>
      </w:pPr>
      <w:r w:rsidRPr="005969CD">
        <w:rPr>
          <w:color w:val="000000"/>
        </w:rPr>
        <w:lastRenderedPageBreak/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:rsidR="005969CD" w:rsidRPr="005969CD" w:rsidRDefault="005969CD" w:rsidP="00B46B52">
      <w:pPr>
        <w:jc w:val="both"/>
      </w:pPr>
      <w:r w:rsidRPr="005969CD">
        <w:rPr>
          <w:color w:val="000000"/>
        </w:rPr>
        <w:t>Обучающиеся X классов, участвующие в ГИА по отдельным обязательным учебным предметам (русский язык или математика) и (или) по предметам по выбору, освоение которых завершилось ранее, не участвуют в итоговом сочинении (изложении) по окончании X класса.</w:t>
      </w:r>
    </w:p>
    <w:p w:rsidR="005969CD" w:rsidRPr="005969CD" w:rsidRDefault="005969CD" w:rsidP="00B46B52">
      <w:pPr>
        <w:jc w:val="both"/>
      </w:pPr>
      <w:r w:rsidRPr="005969CD">
        <w:rPr>
          <w:color w:val="000000"/>
        </w:rPr>
        <w:t xml:space="preserve">Итоговое сочинение в целях использования его результатов при приеме на обучение по программам </w:t>
      </w:r>
      <w:proofErr w:type="spellStart"/>
      <w:r w:rsidRPr="005969CD">
        <w:rPr>
          <w:color w:val="000000"/>
        </w:rPr>
        <w:t>бакалавриата</w:t>
      </w:r>
      <w:proofErr w:type="spellEnd"/>
      <w:r w:rsidRPr="005969CD">
        <w:rPr>
          <w:color w:val="000000"/>
        </w:rPr>
        <w:t xml:space="preserve"> и </w:t>
      </w:r>
      <w:proofErr w:type="spellStart"/>
      <w:r w:rsidRPr="005969CD">
        <w:rPr>
          <w:color w:val="000000"/>
        </w:rPr>
        <w:t>специалитета</w:t>
      </w:r>
      <w:proofErr w:type="spellEnd"/>
      <w:r w:rsidRPr="005969CD">
        <w:rPr>
          <w:color w:val="000000"/>
        </w:rPr>
        <w:t xml:space="preserve"> в образовательные организации высшего образования по желанию также может проводиться </w:t>
      </w:r>
      <w:proofErr w:type="gramStart"/>
      <w:r w:rsidRPr="005969CD">
        <w:rPr>
          <w:color w:val="000000"/>
        </w:rPr>
        <w:t>для</w:t>
      </w:r>
      <w:proofErr w:type="gramEnd"/>
      <w:r w:rsidRPr="005969CD">
        <w:rPr>
          <w:color w:val="000000"/>
        </w:rPr>
        <w:t>:</w:t>
      </w:r>
    </w:p>
    <w:p w:rsidR="005969CD" w:rsidRPr="005969CD" w:rsidRDefault="005969CD" w:rsidP="00B46B52">
      <w:pPr>
        <w:jc w:val="both"/>
      </w:pPr>
      <w:r w:rsidRPr="005969CD">
        <w:rPr>
          <w:color w:val="000000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года);</w:t>
      </w:r>
    </w:p>
    <w:p w:rsidR="005969CD" w:rsidRPr="005969CD" w:rsidRDefault="005969CD" w:rsidP="00B46B52">
      <w:pPr>
        <w:jc w:val="both"/>
      </w:pPr>
      <w:r w:rsidRPr="005969CD">
        <w:rPr>
          <w:color w:val="000000"/>
        </w:rPr>
        <w:t>граждан, имеющих среднее общее образование, полученное в иностранных образовательных организациях (далее вместе - выпускники прошлых лет);</w:t>
      </w:r>
    </w:p>
    <w:p w:rsidR="005969CD" w:rsidRPr="005969CD" w:rsidRDefault="005969CD" w:rsidP="00B46B52">
      <w:pPr>
        <w:jc w:val="both"/>
      </w:pPr>
      <w:r w:rsidRPr="005969CD">
        <w:rPr>
          <w:color w:val="000000"/>
        </w:rPr>
        <w:t>лиц, обучающихся по образовательным программам среднего профессионального образования;</w:t>
      </w:r>
    </w:p>
    <w:p w:rsidR="005969CD" w:rsidRPr="005969CD" w:rsidRDefault="005969CD" w:rsidP="00B46B52">
      <w:pPr>
        <w:jc w:val="both"/>
      </w:pPr>
      <w:r w:rsidRPr="005969CD">
        <w:rPr>
          <w:color w:val="000000"/>
        </w:rPr>
        <w:t>лиц, получающих среднее общее образование в иностранных образовательных организациях;</w:t>
      </w:r>
    </w:p>
    <w:p w:rsidR="005969CD" w:rsidRPr="005969CD" w:rsidRDefault="005969CD" w:rsidP="00B46B52">
      <w:pPr>
        <w:jc w:val="both"/>
      </w:pPr>
      <w:r w:rsidRPr="005969CD">
        <w:rPr>
          <w:color w:val="000000"/>
        </w:rPr>
        <w:t xml:space="preserve">лиц, допущенных к ГИА в предыдущие годы, но не прошедших ГИА или получивших на ГИА неудовлетворительные результаты более чем по одному обязательному учебному предмету, либо получивших повторно неудовлетворительный результат по </w:t>
      </w:r>
      <w:r w:rsidRPr="00B46B52">
        <w:rPr>
          <w:color w:val="000000"/>
        </w:rPr>
        <w:t>одному из этих предметов на ГИА</w:t>
      </w:r>
      <w:r w:rsidRPr="005969CD">
        <w:rPr>
          <w:color w:val="000000"/>
        </w:rPr>
        <w:t xml:space="preserve"> в дополнительные сроки (далее - лица со справкой об обучении).</w:t>
      </w:r>
    </w:p>
    <w:p w:rsidR="005969CD" w:rsidRPr="005969CD" w:rsidRDefault="005969CD" w:rsidP="00B46B52">
      <w:pPr>
        <w:jc w:val="both"/>
      </w:pPr>
      <w:r w:rsidRPr="005969CD">
        <w:rPr>
          <w:color w:val="000000"/>
        </w:rPr>
        <w:t>2.2 итоговое изложение вправе писать:</w:t>
      </w:r>
    </w:p>
    <w:p w:rsidR="005969CD" w:rsidRPr="005969CD" w:rsidRDefault="005969CD" w:rsidP="00B46B52">
      <w:pPr>
        <w:jc w:val="both"/>
      </w:pPr>
      <w:r w:rsidRPr="005969CD">
        <w:rPr>
          <w:color w:val="000000"/>
        </w:rPr>
        <w:t>обучающиеся с ограниченными возможностями здоровья, дети-инвалиды и инвалиды;</w:t>
      </w:r>
    </w:p>
    <w:p w:rsidR="005969CD" w:rsidRPr="005969CD" w:rsidRDefault="005969CD" w:rsidP="00B46B52">
      <w:pPr>
        <w:jc w:val="both"/>
      </w:pPr>
      <w:proofErr w:type="gramStart"/>
      <w:r w:rsidRPr="005969CD">
        <w:rPr>
          <w:color w:val="000000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5969CD" w:rsidRPr="005969CD" w:rsidRDefault="005969CD" w:rsidP="00B46B52">
      <w:pPr>
        <w:numPr>
          <w:ilvl w:val="0"/>
          <w:numId w:val="1"/>
        </w:numPr>
        <w:jc w:val="both"/>
        <w:rPr>
          <w:color w:val="000000"/>
        </w:rPr>
      </w:pPr>
      <w:r w:rsidRPr="005969CD">
        <w:rPr>
          <w:color w:val="000000"/>
        </w:rPr>
        <w:t>Провести итоговое сочинение (изложение) в следующие сроки:</w:t>
      </w:r>
    </w:p>
    <w:p w:rsidR="005969CD" w:rsidRPr="00B46B52" w:rsidRDefault="005969CD" w:rsidP="00B46B52">
      <w:pPr>
        <w:pStyle w:val="a4"/>
        <w:numPr>
          <w:ilvl w:val="0"/>
          <w:numId w:val="4"/>
        </w:numPr>
        <w:jc w:val="both"/>
        <w:rPr>
          <w:color w:val="000000"/>
        </w:rPr>
      </w:pPr>
      <w:r w:rsidRPr="00B46B52">
        <w:rPr>
          <w:color w:val="000000"/>
        </w:rPr>
        <w:t>декабря 2017г. для лиц, указанных в пункте 2 настоящего приказа;</w:t>
      </w:r>
    </w:p>
    <w:p w:rsidR="005969CD" w:rsidRPr="00B46B52" w:rsidRDefault="005969CD" w:rsidP="00B46B52">
      <w:pPr>
        <w:pStyle w:val="a4"/>
        <w:numPr>
          <w:ilvl w:val="0"/>
          <w:numId w:val="4"/>
        </w:numPr>
        <w:jc w:val="both"/>
        <w:rPr>
          <w:color w:val="000000"/>
        </w:rPr>
      </w:pPr>
      <w:r w:rsidRPr="00B46B52">
        <w:rPr>
          <w:color w:val="000000"/>
        </w:rPr>
        <w:t>февраля 2018г., 16 мая 2018г. для следующих категорий:</w:t>
      </w:r>
    </w:p>
    <w:p w:rsidR="005969CD" w:rsidRPr="005969CD" w:rsidRDefault="005969CD" w:rsidP="00B46B52">
      <w:pPr>
        <w:numPr>
          <w:ilvl w:val="0"/>
          <w:numId w:val="5"/>
        </w:numPr>
        <w:jc w:val="both"/>
        <w:rPr>
          <w:color w:val="000000"/>
        </w:rPr>
      </w:pPr>
      <w:r w:rsidRPr="005969CD">
        <w:rPr>
          <w:color w:val="000000"/>
        </w:rPr>
        <w:t>обучающиеся, получившие по итоговому сочинению (изложению) неудовлетворительный результат («незачет»);</w:t>
      </w:r>
    </w:p>
    <w:p w:rsidR="005969CD" w:rsidRPr="005969CD" w:rsidRDefault="005969CD" w:rsidP="00B46B52">
      <w:pPr>
        <w:numPr>
          <w:ilvl w:val="0"/>
          <w:numId w:val="5"/>
        </w:numPr>
        <w:jc w:val="both"/>
        <w:rPr>
          <w:color w:val="000000"/>
        </w:rPr>
      </w:pPr>
      <w:r w:rsidRPr="005969CD">
        <w:rPr>
          <w:color w:val="000000"/>
        </w:rPr>
        <w:t>обучающиеся и лица,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5969CD" w:rsidRPr="005969CD" w:rsidRDefault="005969CD" w:rsidP="00B46B52">
      <w:pPr>
        <w:numPr>
          <w:ilvl w:val="0"/>
          <w:numId w:val="5"/>
        </w:numPr>
        <w:jc w:val="both"/>
        <w:rPr>
          <w:color w:val="000000"/>
        </w:rPr>
      </w:pPr>
      <w:r w:rsidRPr="005969CD">
        <w:rPr>
          <w:color w:val="000000"/>
        </w:rPr>
        <w:t>обучающиеся и лица,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5969CD" w:rsidRPr="005969CD" w:rsidRDefault="00B46B52" w:rsidP="00B46B52">
      <w:pPr>
        <w:numPr>
          <w:ilvl w:val="0"/>
          <w:numId w:val="1"/>
        </w:numPr>
        <w:jc w:val="both"/>
        <w:rPr>
          <w:color w:val="000000"/>
        </w:rPr>
      </w:pPr>
      <w:r w:rsidRPr="00B46B52">
        <w:rPr>
          <w:color w:val="000000"/>
        </w:rPr>
        <w:t>Старшему методисту УО ГРМО РК (Петренко Л.С.) о</w:t>
      </w:r>
      <w:r w:rsidR="005969CD" w:rsidRPr="005969CD">
        <w:rPr>
          <w:color w:val="000000"/>
        </w:rPr>
        <w:t>беспечить:</w:t>
      </w:r>
    </w:p>
    <w:p w:rsidR="005969CD" w:rsidRPr="005969CD" w:rsidRDefault="005969CD" w:rsidP="00B46B52">
      <w:pPr>
        <w:jc w:val="both"/>
      </w:pPr>
      <w:r w:rsidRPr="005969CD">
        <w:rPr>
          <w:color w:val="000000"/>
        </w:rPr>
        <w:t xml:space="preserve">опубликование тем сочинений на Интернет - </w:t>
      </w:r>
      <w:proofErr w:type="gramStart"/>
      <w:r w:rsidRPr="005969CD">
        <w:rPr>
          <w:color w:val="000000"/>
        </w:rPr>
        <w:t>ресурсе</w:t>
      </w:r>
      <w:proofErr w:type="gramEnd"/>
      <w:r w:rsidRPr="005969CD">
        <w:rPr>
          <w:color w:val="000000"/>
        </w:rPr>
        <w:t xml:space="preserve"> </w:t>
      </w:r>
      <w:r w:rsidR="00B46B52" w:rsidRPr="00B46B52">
        <w:rPr>
          <w:color w:val="000000"/>
        </w:rPr>
        <w:t>УО ГРМО РК</w:t>
      </w:r>
      <w:r w:rsidRPr="005969CD">
        <w:rPr>
          <w:color w:val="000000"/>
        </w:rPr>
        <w:t xml:space="preserve"> и передачу комплекта тем сочинений и текстов изложений в </w:t>
      </w:r>
      <w:r w:rsidR="00B46B52" w:rsidRPr="00B46B52">
        <w:rPr>
          <w:color w:val="000000"/>
        </w:rPr>
        <w:t>образовательные организации</w:t>
      </w:r>
      <w:r w:rsidRPr="005969CD">
        <w:rPr>
          <w:color w:val="000000"/>
        </w:rPr>
        <w:t xml:space="preserve"> за 15 минут до начала итогового сочинения (изложения);</w:t>
      </w:r>
    </w:p>
    <w:p w:rsidR="005969CD" w:rsidRPr="005969CD" w:rsidRDefault="005969CD" w:rsidP="00B46B52">
      <w:pPr>
        <w:jc w:val="both"/>
      </w:pPr>
      <w:r w:rsidRPr="005969CD">
        <w:rPr>
          <w:color w:val="000000"/>
        </w:rPr>
        <w:t xml:space="preserve">проведение организационно-технических мероприятий проведения итогового сочинения (изложения) и обработки материалов итогового сочинения (изложения) в соответствии с требованиями </w:t>
      </w:r>
      <w:proofErr w:type="spellStart"/>
      <w:r w:rsidRPr="005969CD">
        <w:rPr>
          <w:color w:val="000000"/>
        </w:rPr>
        <w:t>Рособрнадзора</w:t>
      </w:r>
      <w:proofErr w:type="spellEnd"/>
      <w:r w:rsidRPr="005969CD">
        <w:rPr>
          <w:color w:val="000000"/>
        </w:rPr>
        <w:t>;</w:t>
      </w:r>
    </w:p>
    <w:p w:rsidR="005969CD" w:rsidRPr="005969CD" w:rsidRDefault="005969CD" w:rsidP="00B46B52">
      <w:pPr>
        <w:jc w:val="both"/>
      </w:pPr>
      <w:proofErr w:type="gramStart"/>
      <w:r w:rsidRPr="005969CD">
        <w:rPr>
          <w:color w:val="000000"/>
        </w:rPr>
        <w:t>своевременную</w:t>
      </w:r>
      <w:proofErr w:type="gramEnd"/>
      <w:r w:rsidRPr="005969CD">
        <w:rPr>
          <w:color w:val="000000"/>
        </w:rPr>
        <w:t xml:space="preserve"> </w:t>
      </w:r>
      <w:proofErr w:type="spellStart"/>
      <w:r w:rsidR="00B46B52" w:rsidRPr="00B46B52">
        <w:rPr>
          <w:color w:val="000000"/>
        </w:rPr>
        <w:t>дотавку</w:t>
      </w:r>
      <w:proofErr w:type="spellEnd"/>
      <w:r w:rsidRPr="005969CD">
        <w:rPr>
          <w:color w:val="000000"/>
        </w:rPr>
        <w:t xml:space="preserve"> бланков итоговых сочинений (изложений), полученных </w:t>
      </w:r>
      <w:r w:rsidR="00B46B52" w:rsidRPr="00B46B52">
        <w:rPr>
          <w:color w:val="000000"/>
        </w:rPr>
        <w:t>от ОО</w:t>
      </w:r>
      <w:r w:rsidRPr="005969CD">
        <w:rPr>
          <w:color w:val="000000"/>
        </w:rPr>
        <w:t>;</w:t>
      </w:r>
    </w:p>
    <w:p w:rsidR="005969CD" w:rsidRPr="00B46B52" w:rsidRDefault="005969CD" w:rsidP="00B46B52">
      <w:pPr>
        <w:jc w:val="both"/>
        <w:rPr>
          <w:color w:val="000000"/>
        </w:rPr>
      </w:pPr>
      <w:r w:rsidRPr="005969CD">
        <w:rPr>
          <w:color w:val="000000"/>
        </w:rPr>
        <w:t>размещение изображений бланков итоговых сочинений (изложений) на сервере РЦОИ.</w:t>
      </w:r>
    </w:p>
    <w:p w:rsidR="00B46B52" w:rsidRPr="00B46B52" w:rsidRDefault="00B46B52" w:rsidP="00B46B52">
      <w:pPr>
        <w:jc w:val="both"/>
      </w:pPr>
      <w:r w:rsidRPr="00B46B52">
        <w:rPr>
          <w:color w:val="000000"/>
        </w:rPr>
        <w:t>формирование и работу муниципальных предметных комиссий по проверке итоговых сочинений (изложений) обучающихся;</w:t>
      </w:r>
    </w:p>
    <w:p w:rsidR="00B46B52" w:rsidRPr="00B46B52" w:rsidRDefault="00B46B52" w:rsidP="00B46B52">
      <w:pPr>
        <w:jc w:val="both"/>
      </w:pPr>
      <w:r w:rsidRPr="00B46B52">
        <w:rPr>
          <w:color w:val="000000"/>
        </w:rPr>
        <w:t>своевременную обработку бланков итоговых сочинений (изложений);</w:t>
      </w:r>
    </w:p>
    <w:p w:rsidR="00B46B52" w:rsidRPr="00B46B52" w:rsidRDefault="00B46B52" w:rsidP="00B46B52">
      <w:pPr>
        <w:jc w:val="both"/>
      </w:pPr>
      <w:r w:rsidRPr="00B46B52">
        <w:rPr>
          <w:color w:val="000000"/>
        </w:rPr>
        <w:t>передачу сохраненных сканированных копий бланков итоговых сочинений (изложений) всех участников в РЦОИ в установленные сроки;</w:t>
      </w:r>
    </w:p>
    <w:p w:rsidR="00B46B52" w:rsidRPr="00B46B52" w:rsidRDefault="00B46B52" w:rsidP="00B46B52">
      <w:pPr>
        <w:jc w:val="both"/>
      </w:pPr>
      <w:r w:rsidRPr="00B46B52">
        <w:rPr>
          <w:color w:val="000000"/>
        </w:rPr>
        <w:lastRenderedPageBreak/>
        <w:t>предоставление</w:t>
      </w:r>
      <w:r w:rsidRPr="00B46B52">
        <w:rPr>
          <w:color w:val="000000"/>
        </w:rPr>
        <w:t xml:space="preserve"> результат</w:t>
      </w:r>
      <w:r w:rsidRPr="00B46B52">
        <w:rPr>
          <w:color w:val="000000"/>
        </w:rPr>
        <w:t>ов</w:t>
      </w:r>
      <w:r w:rsidRPr="00B46B52">
        <w:rPr>
          <w:color w:val="000000"/>
        </w:rPr>
        <w:t xml:space="preserve"> итогового сочинения (изложения).</w:t>
      </w:r>
    </w:p>
    <w:p w:rsidR="005969CD" w:rsidRPr="005969CD" w:rsidRDefault="00B46B52" w:rsidP="00B46B52">
      <w:pPr>
        <w:numPr>
          <w:ilvl w:val="0"/>
          <w:numId w:val="1"/>
        </w:numPr>
        <w:jc w:val="both"/>
        <w:rPr>
          <w:color w:val="000000"/>
        </w:rPr>
      </w:pPr>
      <w:r w:rsidRPr="00B46B52">
        <w:rPr>
          <w:color w:val="000000"/>
        </w:rPr>
        <w:t>Руководителям общеобразовательных организаций</w:t>
      </w:r>
      <w:r w:rsidR="005969CD" w:rsidRPr="005969CD">
        <w:rPr>
          <w:color w:val="000000"/>
        </w:rPr>
        <w:t xml:space="preserve"> обеспечить:</w:t>
      </w:r>
    </w:p>
    <w:p w:rsidR="005969CD" w:rsidRPr="005969CD" w:rsidRDefault="005969CD" w:rsidP="00B46B52">
      <w:pPr>
        <w:jc w:val="both"/>
      </w:pPr>
      <w:r w:rsidRPr="005969CD">
        <w:rPr>
          <w:color w:val="000000"/>
        </w:rPr>
        <w:t>подготовку образовательных организаций к проведению итогового сочинения (изложения) в установленные сроки;</w:t>
      </w:r>
      <w:bookmarkStart w:id="0" w:name="_GoBack"/>
      <w:bookmarkEnd w:id="0"/>
    </w:p>
    <w:p w:rsidR="005969CD" w:rsidRPr="005969CD" w:rsidRDefault="005969CD" w:rsidP="00B46B52">
      <w:pPr>
        <w:jc w:val="both"/>
      </w:pPr>
      <w:r w:rsidRPr="005969CD">
        <w:rPr>
          <w:color w:val="000000"/>
        </w:rPr>
        <w:t>подготовку необходимого количества аудиторий в образовательных организациях для рассадки участников итогового сочинения (изложения) по одному человеку за рабочий стол;</w:t>
      </w:r>
    </w:p>
    <w:p w:rsidR="005969CD" w:rsidRPr="00B46B52" w:rsidRDefault="005969CD" w:rsidP="00B46B52">
      <w:pPr>
        <w:jc w:val="both"/>
        <w:rPr>
          <w:color w:val="000000"/>
        </w:rPr>
      </w:pPr>
      <w:r w:rsidRPr="005969CD">
        <w:rPr>
          <w:color w:val="000000"/>
        </w:rPr>
        <w:t>наличие необходимого количества орфографических и толковых словарей, выдаваемых участникам итогового сочинений (изложения) членами комиссии образовательной организации по проведению итогового сочинения (изложения);</w:t>
      </w:r>
    </w:p>
    <w:p w:rsidR="00B46B52" w:rsidRPr="00B46B52" w:rsidRDefault="00B46B52" w:rsidP="00B46B52">
      <w:pPr>
        <w:jc w:val="both"/>
      </w:pPr>
      <w:r w:rsidRPr="00B46B52">
        <w:rPr>
          <w:color w:val="000000"/>
        </w:rPr>
        <w:t>выдачу инструкции для участников итогового сочинения (изложения) каждому участнику в аудитории;</w:t>
      </w:r>
    </w:p>
    <w:p w:rsidR="00B46B52" w:rsidRPr="00B46B52" w:rsidRDefault="00B46B52" w:rsidP="00B46B52">
      <w:pPr>
        <w:jc w:val="both"/>
      </w:pPr>
      <w:r w:rsidRPr="00B46B52">
        <w:rPr>
          <w:color w:val="000000"/>
        </w:rPr>
        <w:t>передачу тем сочинений и текстов изложений в аудитории, участвующие в проведении итогового сочинения (изложения), не ранее, чем за 15 минут до начала итогового сочинения (изложения);</w:t>
      </w:r>
    </w:p>
    <w:p w:rsidR="00B46B52" w:rsidRPr="00B46B52" w:rsidRDefault="00B46B52" w:rsidP="00B46B52">
      <w:pPr>
        <w:jc w:val="both"/>
      </w:pPr>
      <w:r w:rsidRPr="00B46B52">
        <w:rPr>
          <w:color w:val="000000"/>
        </w:rPr>
        <w:t>ознакомление участников с результатами итогового сочинения (изложения).</w:t>
      </w:r>
    </w:p>
    <w:p w:rsidR="00B46B52" w:rsidRPr="00B46B52" w:rsidRDefault="00B46B52" w:rsidP="00B46B52">
      <w:pPr>
        <w:jc w:val="both"/>
      </w:pPr>
      <w:r w:rsidRPr="00B46B52">
        <w:rPr>
          <w:color w:val="000000"/>
        </w:rPr>
        <w:t>прием заявлений участников сочинения (изложения) и информации об участниках итогового сочинения в РЦОИ в сроки:</w:t>
      </w:r>
    </w:p>
    <w:p w:rsidR="00B46B52" w:rsidRPr="00B46B52" w:rsidRDefault="00B46B52" w:rsidP="00B46B52">
      <w:pPr>
        <w:pStyle w:val="a4"/>
        <w:numPr>
          <w:ilvl w:val="0"/>
          <w:numId w:val="6"/>
        </w:numPr>
        <w:jc w:val="both"/>
        <w:rPr>
          <w:color w:val="000000"/>
        </w:rPr>
      </w:pPr>
      <w:r w:rsidRPr="00B46B52">
        <w:rPr>
          <w:color w:val="000000"/>
        </w:rPr>
        <w:t>декабря 2017 года - до 22 ноября 2017 года</w:t>
      </w:r>
    </w:p>
    <w:p w:rsidR="00B46B52" w:rsidRPr="00B46B52" w:rsidRDefault="00B46B52" w:rsidP="00B46B52">
      <w:pPr>
        <w:pStyle w:val="a4"/>
        <w:numPr>
          <w:ilvl w:val="0"/>
          <w:numId w:val="6"/>
        </w:numPr>
        <w:jc w:val="both"/>
        <w:rPr>
          <w:color w:val="000000"/>
        </w:rPr>
      </w:pPr>
      <w:r w:rsidRPr="00B46B52">
        <w:rPr>
          <w:color w:val="000000"/>
        </w:rPr>
        <w:t>февраля 2018 года - до 18 января 2018 года</w:t>
      </w:r>
    </w:p>
    <w:p w:rsidR="00B46B52" w:rsidRPr="00B46B52" w:rsidRDefault="00B46B52" w:rsidP="00B46B52">
      <w:pPr>
        <w:ind w:firstLine="426"/>
        <w:jc w:val="both"/>
      </w:pPr>
      <w:r w:rsidRPr="00B46B52">
        <w:rPr>
          <w:color w:val="000000"/>
        </w:rPr>
        <w:t>16 мая 2018 года - до 3 мая 2018 года</w:t>
      </w:r>
    </w:p>
    <w:p w:rsidR="00B46B52" w:rsidRPr="00B46B52" w:rsidRDefault="00B46B52" w:rsidP="00B46B52">
      <w:pPr>
        <w:jc w:val="both"/>
      </w:pPr>
      <w:r w:rsidRPr="00B46B52">
        <w:rPr>
          <w:color w:val="000000"/>
        </w:rPr>
        <w:t>передачу в день проведения итогового сочинения (изложения) оригиналов и копий бланков итоговых сочинений (изложений) обучающихся в муниципальные предметные комиссии по проверке итоговых сочинений (изложений) обучающихся;</w:t>
      </w:r>
    </w:p>
    <w:p w:rsidR="00B46B52" w:rsidRPr="00B46B52" w:rsidRDefault="00B46B52" w:rsidP="00B46B52">
      <w:pPr>
        <w:jc w:val="both"/>
      </w:pPr>
      <w:r w:rsidRPr="00B46B52">
        <w:rPr>
          <w:color w:val="000000"/>
        </w:rPr>
        <w:t>ознакомление участников с результатами итогового сочинения (изложения).</w:t>
      </w:r>
    </w:p>
    <w:p w:rsidR="009275F8" w:rsidRPr="00B46B52" w:rsidRDefault="00B46B52" w:rsidP="00B46B52">
      <w:pPr>
        <w:jc w:val="both"/>
        <w:rPr>
          <w:color w:val="000000"/>
        </w:rPr>
      </w:pPr>
      <w:r w:rsidRPr="00B46B52">
        <w:rPr>
          <w:color w:val="000000"/>
        </w:rPr>
        <w:t>7</w:t>
      </w:r>
      <w:r w:rsidR="009275F8" w:rsidRPr="00B46B52">
        <w:rPr>
          <w:color w:val="000000"/>
        </w:rPr>
        <w:t>.</w:t>
      </w:r>
      <w:r w:rsidR="006A3938" w:rsidRPr="00B46B52">
        <w:rPr>
          <w:color w:val="000000"/>
        </w:rPr>
        <w:t xml:space="preserve">  </w:t>
      </w:r>
      <w:proofErr w:type="gramStart"/>
      <w:r w:rsidR="009275F8" w:rsidRPr="00B46B52">
        <w:rPr>
          <w:color w:val="000000"/>
        </w:rPr>
        <w:t>Контроль за</w:t>
      </w:r>
      <w:proofErr w:type="gramEnd"/>
      <w:r w:rsidR="009275F8" w:rsidRPr="00B46B52">
        <w:rPr>
          <w:color w:val="000000"/>
        </w:rPr>
        <w:t xml:space="preserve"> исполнением настоящего приказа оставляю за собой.</w:t>
      </w:r>
    </w:p>
    <w:p w:rsidR="00564104" w:rsidRPr="00B46B52" w:rsidRDefault="00564104" w:rsidP="00B46B52">
      <w:pPr>
        <w:jc w:val="both"/>
        <w:rPr>
          <w:color w:val="000000"/>
        </w:rPr>
      </w:pPr>
    </w:p>
    <w:p w:rsidR="00564104" w:rsidRPr="00B46B52" w:rsidRDefault="00564104" w:rsidP="00B46B52">
      <w:pPr>
        <w:jc w:val="both"/>
        <w:rPr>
          <w:color w:val="000000"/>
        </w:rPr>
      </w:pPr>
    </w:p>
    <w:p w:rsidR="009275F8" w:rsidRDefault="009275F8" w:rsidP="00B46B52">
      <w:pPr>
        <w:jc w:val="both"/>
        <w:rPr>
          <w:color w:val="000000"/>
        </w:rPr>
      </w:pPr>
    </w:p>
    <w:p w:rsidR="007C5E31" w:rsidRDefault="007C5E31" w:rsidP="00B46B52">
      <w:pPr>
        <w:jc w:val="both"/>
        <w:rPr>
          <w:color w:val="000000"/>
        </w:rPr>
      </w:pPr>
    </w:p>
    <w:p w:rsidR="007C5E31" w:rsidRDefault="007C5E31" w:rsidP="00B46B52">
      <w:pPr>
        <w:jc w:val="both"/>
        <w:rPr>
          <w:color w:val="000000"/>
        </w:rPr>
      </w:pPr>
    </w:p>
    <w:p w:rsidR="007C5E31" w:rsidRDefault="007C5E31" w:rsidP="00B46B52">
      <w:pPr>
        <w:jc w:val="both"/>
        <w:rPr>
          <w:color w:val="000000"/>
        </w:rPr>
      </w:pPr>
    </w:p>
    <w:p w:rsidR="007C5E31" w:rsidRDefault="007C5E31" w:rsidP="00B46B52">
      <w:pPr>
        <w:jc w:val="both"/>
        <w:rPr>
          <w:color w:val="000000"/>
        </w:rPr>
      </w:pPr>
    </w:p>
    <w:p w:rsidR="007C5E31" w:rsidRPr="00B46B52" w:rsidRDefault="007C5E31" w:rsidP="00B46B52">
      <w:pPr>
        <w:jc w:val="both"/>
        <w:rPr>
          <w:color w:val="000000"/>
        </w:rPr>
      </w:pP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r w:rsidRPr="00B46B52">
        <w:rPr>
          <w:color w:val="000000"/>
        </w:rPr>
        <w:t xml:space="preserve">Начальник Управления образования </w:t>
      </w: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proofErr w:type="spellStart"/>
      <w:r w:rsidRPr="00B46B52">
        <w:rPr>
          <w:color w:val="000000"/>
        </w:rPr>
        <w:t>Городовиковского</w:t>
      </w:r>
      <w:proofErr w:type="spellEnd"/>
      <w:r w:rsidRPr="00B46B52">
        <w:rPr>
          <w:color w:val="000000"/>
        </w:rPr>
        <w:t xml:space="preserve"> РМО РК:                  </w:t>
      </w:r>
      <w:r w:rsidR="000A3D4F" w:rsidRPr="00B46B52">
        <w:rPr>
          <w:color w:val="000000"/>
        </w:rPr>
        <w:t xml:space="preserve">      </w:t>
      </w:r>
      <w:r w:rsidRPr="00B46B52">
        <w:rPr>
          <w:color w:val="000000"/>
        </w:rPr>
        <w:t xml:space="preserve">                  </w:t>
      </w:r>
      <w:proofErr w:type="spellStart"/>
      <w:r w:rsidRPr="00B46B52">
        <w:rPr>
          <w:color w:val="000000"/>
        </w:rPr>
        <w:t>Н.Н.Улюмжиева</w:t>
      </w:r>
      <w:proofErr w:type="spellEnd"/>
    </w:p>
    <w:p w:rsidR="009275F8" w:rsidRPr="00B46B52" w:rsidRDefault="009275F8" w:rsidP="00B46B52">
      <w:pPr>
        <w:ind w:firstLine="1701"/>
        <w:jc w:val="both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7C5E31" w:rsidRDefault="007C5E31" w:rsidP="009275F8">
      <w:pPr>
        <w:ind w:firstLine="1701"/>
        <w:jc w:val="right"/>
        <w:rPr>
          <w:color w:val="000000"/>
        </w:rPr>
      </w:pPr>
    </w:p>
    <w:p w:rsidR="007C5E31" w:rsidRDefault="007C5E31" w:rsidP="009275F8">
      <w:pPr>
        <w:ind w:firstLine="1701"/>
        <w:jc w:val="right"/>
        <w:rPr>
          <w:color w:val="000000"/>
        </w:rPr>
      </w:pPr>
    </w:p>
    <w:p w:rsidR="007C5E31" w:rsidRDefault="007C5E31" w:rsidP="009275F8">
      <w:pPr>
        <w:ind w:firstLine="1701"/>
        <w:jc w:val="right"/>
        <w:rPr>
          <w:color w:val="000000"/>
        </w:rPr>
      </w:pPr>
    </w:p>
    <w:p w:rsidR="007C5E31" w:rsidRDefault="007C5E31" w:rsidP="009275F8">
      <w:pPr>
        <w:ind w:firstLine="1701"/>
        <w:jc w:val="right"/>
        <w:rPr>
          <w:color w:val="000000"/>
        </w:rPr>
      </w:pPr>
    </w:p>
    <w:p w:rsidR="007C5E31" w:rsidRDefault="007C5E31" w:rsidP="009275F8">
      <w:pPr>
        <w:ind w:firstLine="1701"/>
        <w:jc w:val="right"/>
        <w:rPr>
          <w:color w:val="000000"/>
        </w:rPr>
      </w:pPr>
    </w:p>
    <w:p w:rsidR="007C5E31" w:rsidRDefault="007C5E31" w:rsidP="009275F8">
      <w:pPr>
        <w:ind w:firstLine="1701"/>
        <w:jc w:val="right"/>
        <w:rPr>
          <w:color w:val="000000"/>
        </w:rPr>
      </w:pPr>
    </w:p>
    <w:p w:rsidR="007C5E31" w:rsidRDefault="007C5E31" w:rsidP="009275F8">
      <w:pPr>
        <w:ind w:firstLine="1701"/>
        <w:jc w:val="right"/>
        <w:rPr>
          <w:color w:val="000000"/>
        </w:rPr>
      </w:pPr>
    </w:p>
    <w:p w:rsidR="007C5E31" w:rsidRDefault="007C5E31" w:rsidP="009275F8">
      <w:pPr>
        <w:ind w:firstLine="1701"/>
        <w:jc w:val="right"/>
        <w:rPr>
          <w:color w:val="000000"/>
        </w:rPr>
      </w:pPr>
    </w:p>
    <w:p w:rsidR="007C5E31" w:rsidRDefault="007C5E31" w:rsidP="009275F8">
      <w:pPr>
        <w:ind w:firstLine="1701"/>
        <w:jc w:val="right"/>
        <w:rPr>
          <w:color w:val="000000"/>
        </w:rPr>
      </w:pPr>
    </w:p>
    <w:p w:rsidR="007C5E31" w:rsidRDefault="007C5E31" w:rsidP="009275F8">
      <w:pPr>
        <w:ind w:firstLine="1701"/>
        <w:jc w:val="right"/>
        <w:rPr>
          <w:color w:val="000000"/>
        </w:rPr>
      </w:pPr>
    </w:p>
    <w:p w:rsidR="007C5E31" w:rsidRDefault="007C5E31" w:rsidP="009275F8">
      <w:pPr>
        <w:ind w:firstLine="1701"/>
        <w:jc w:val="right"/>
        <w:rPr>
          <w:color w:val="000000"/>
        </w:rPr>
      </w:pPr>
    </w:p>
    <w:p w:rsidR="007C5E31" w:rsidRDefault="007C5E31" w:rsidP="009275F8">
      <w:pPr>
        <w:ind w:firstLine="1701"/>
        <w:jc w:val="right"/>
        <w:rPr>
          <w:color w:val="000000"/>
        </w:rPr>
      </w:pPr>
    </w:p>
    <w:p w:rsidR="007C5E31" w:rsidRDefault="007C5E31" w:rsidP="009275F8">
      <w:pPr>
        <w:ind w:firstLine="1701"/>
        <w:jc w:val="right"/>
        <w:rPr>
          <w:color w:val="000000"/>
        </w:rPr>
      </w:pPr>
    </w:p>
    <w:p w:rsidR="007C5E31" w:rsidRDefault="007C5E31" w:rsidP="009275F8">
      <w:pPr>
        <w:ind w:firstLine="1701"/>
        <w:jc w:val="right"/>
        <w:rPr>
          <w:color w:val="000000"/>
        </w:rPr>
      </w:pPr>
    </w:p>
    <w:p w:rsidR="009275F8" w:rsidRDefault="009275F8" w:rsidP="009275F8">
      <w:pPr>
        <w:ind w:firstLine="1701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к приказу УО ГРМО РК от </w:t>
      </w:r>
      <w:r w:rsidR="007C5E31">
        <w:rPr>
          <w:color w:val="000000"/>
        </w:rPr>
        <w:t>16</w:t>
      </w:r>
      <w:r>
        <w:rPr>
          <w:color w:val="000000"/>
        </w:rPr>
        <w:t>.10.2017г. №4</w:t>
      </w:r>
      <w:r w:rsidR="007C5E31">
        <w:rPr>
          <w:color w:val="000000"/>
        </w:rPr>
        <w:t>10</w:t>
      </w:r>
    </w:p>
    <w:p w:rsidR="009275F8" w:rsidRDefault="009275F8" w:rsidP="009275F8">
      <w:pPr>
        <w:jc w:val="center"/>
        <w:rPr>
          <w:b/>
          <w:color w:val="000000"/>
        </w:rPr>
      </w:pPr>
    </w:p>
    <w:p w:rsidR="007C5E31" w:rsidRPr="007C5E31" w:rsidRDefault="007C5E31" w:rsidP="007C5E31">
      <w:pPr>
        <w:jc w:val="center"/>
        <w:rPr>
          <w:b/>
        </w:rPr>
      </w:pPr>
      <w:r w:rsidRPr="007C5E31">
        <w:rPr>
          <w:b/>
          <w:color w:val="000000"/>
        </w:rPr>
        <w:t>Места проведения итогового сочинения (изложения) для обучающихся, выпускников прошлых лет в 2017-2018 учебном году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8765"/>
        <w:gridCol w:w="9"/>
      </w:tblGrid>
      <w:tr w:rsidR="007C5E31" w:rsidRPr="007C5E31" w:rsidTr="007C5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26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  <w:r w:rsidRPr="007C5E31">
              <w:rPr>
                <w:b/>
                <w:bCs/>
                <w:color w:val="000000"/>
                <w:sz w:val="20"/>
                <w:szCs w:val="20"/>
              </w:rPr>
              <w:t>Код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ОО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  <w:r w:rsidRPr="007C5E31">
              <w:rPr>
                <w:b/>
                <w:bCs/>
                <w:color w:val="000000"/>
                <w:sz w:val="20"/>
                <w:szCs w:val="20"/>
              </w:rPr>
              <w:t>Наименование образовательных организаций</w:t>
            </w:r>
          </w:p>
        </w:tc>
      </w:tr>
      <w:tr w:rsidR="007C5E31" w:rsidRPr="007C5E31" w:rsidTr="007C5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  <w:proofErr w:type="spellStart"/>
            <w:r w:rsidRPr="007C5E31">
              <w:rPr>
                <w:b/>
                <w:bCs/>
                <w:color w:val="000000"/>
                <w:sz w:val="20"/>
                <w:szCs w:val="20"/>
              </w:rPr>
              <w:t>Городовиковский</w:t>
            </w:r>
            <w:proofErr w:type="spellEnd"/>
            <w:r w:rsidRPr="007C5E31">
              <w:rPr>
                <w:b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</w:tr>
      <w:tr w:rsidR="007C5E31" w:rsidRPr="007C5E31" w:rsidTr="007C5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102001</w:t>
            </w:r>
          </w:p>
        </w:tc>
        <w:tc>
          <w:tcPr>
            <w:tcW w:w="87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E31" w:rsidRPr="007C5E31" w:rsidRDefault="007C5E31" w:rsidP="007C5E31">
            <w:pPr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7C5E31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7C5E31">
              <w:rPr>
                <w:color w:val="000000"/>
                <w:sz w:val="20"/>
                <w:szCs w:val="20"/>
              </w:rPr>
              <w:t xml:space="preserve"> средняя общеобразовательная школа №1 им. Г. Лазарева"</w:t>
            </w:r>
          </w:p>
        </w:tc>
      </w:tr>
      <w:tr w:rsidR="007C5E31" w:rsidRPr="007C5E31" w:rsidTr="007C5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102002</w:t>
            </w:r>
          </w:p>
        </w:tc>
        <w:tc>
          <w:tcPr>
            <w:tcW w:w="87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E31" w:rsidRPr="007C5E31" w:rsidRDefault="007C5E31" w:rsidP="007C5E31">
            <w:pPr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7C5E31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7C5E31">
              <w:rPr>
                <w:color w:val="000000"/>
                <w:sz w:val="20"/>
                <w:szCs w:val="20"/>
              </w:rPr>
              <w:t xml:space="preserve"> средняя общеобразовательная школа №2"</w:t>
            </w:r>
          </w:p>
        </w:tc>
      </w:tr>
      <w:tr w:rsidR="007C5E31" w:rsidRPr="007C5E31" w:rsidTr="007C5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102003</w:t>
            </w:r>
          </w:p>
        </w:tc>
        <w:tc>
          <w:tcPr>
            <w:tcW w:w="87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E31" w:rsidRPr="007C5E31" w:rsidRDefault="007C5E31" w:rsidP="007C5E31">
            <w:pPr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7C5E31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7C5E31">
              <w:rPr>
                <w:color w:val="000000"/>
                <w:sz w:val="20"/>
                <w:szCs w:val="20"/>
              </w:rPr>
              <w:t xml:space="preserve"> средняя общеобразовательная школа №3"</w:t>
            </w:r>
          </w:p>
        </w:tc>
      </w:tr>
      <w:tr w:rsidR="007C5E31" w:rsidRPr="007C5E31" w:rsidTr="007C5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102004</w:t>
            </w:r>
          </w:p>
        </w:tc>
        <w:tc>
          <w:tcPr>
            <w:tcW w:w="87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E31" w:rsidRPr="007C5E31" w:rsidRDefault="007C5E31" w:rsidP="007C5E31">
            <w:pPr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7C5E31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7C5E31">
              <w:rPr>
                <w:color w:val="000000"/>
                <w:sz w:val="20"/>
                <w:szCs w:val="20"/>
              </w:rPr>
              <w:t xml:space="preserve"> многопрофильная гимназия им. </w:t>
            </w:r>
            <w:proofErr w:type="spellStart"/>
            <w:r w:rsidRPr="007C5E31">
              <w:rPr>
                <w:color w:val="000000"/>
                <w:sz w:val="20"/>
                <w:szCs w:val="20"/>
              </w:rPr>
              <w:t>Б.Б.Городовикова</w:t>
            </w:r>
            <w:proofErr w:type="spellEnd"/>
            <w:r w:rsidRPr="007C5E31">
              <w:rPr>
                <w:color w:val="000000"/>
                <w:sz w:val="20"/>
                <w:szCs w:val="20"/>
              </w:rPr>
              <w:t>"</w:t>
            </w:r>
          </w:p>
        </w:tc>
      </w:tr>
      <w:tr w:rsidR="007C5E31" w:rsidRPr="007C5E31" w:rsidTr="007C5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102005</w:t>
            </w:r>
          </w:p>
        </w:tc>
        <w:tc>
          <w:tcPr>
            <w:tcW w:w="87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E31" w:rsidRPr="007C5E31" w:rsidRDefault="007C5E31" w:rsidP="007C5E31">
            <w:pPr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Муниципальное казенное общеобразовательное учреждение "Кировская средняя общеобразовательная школа"</w:t>
            </w:r>
          </w:p>
        </w:tc>
      </w:tr>
      <w:tr w:rsidR="007C5E31" w:rsidRPr="007C5E31" w:rsidTr="007C5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102006</w:t>
            </w:r>
          </w:p>
        </w:tc>
        <w:tc>
          <w:tcPr>
            <w:tcW w:w="87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E31" w:rsidRPr="007C5E31" w:rsidRDefault="007C5E31" w:rsidP="007C5E31">
            <w:pPr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Муниципальное казённое общеобразовательное учреждение "Чапаевская средняя общеобразовательная школа"</w:t>
            </w:r>
          </w:p>
        </w:tc>
      </w:tr>
      <w:tr w:rsidR="007C5E31" w:rsidRPr="007C5E31" w:rsidTr="007C5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102007</w:t>
            </w:r>
          </w:p>
        </w:tc>
        <w:tc>
          <w:tcPr>
            <w:tcW w:w="87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E31" w:rsidRPr="007C5E31" w:rsidRDefault="007C5E31" w:rsidP="007C5E31">
            <w:pPr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Муниципальное казенное общеобразовательное учреждение "Южная средняя общеобразовательная школа"</w:t>
            </w:r>
          </w:p>
        </w:tc>
      </w:tr>
      <w:tr w:rsidR="007C5E31" w:rsidRPr="007C5E31" w:rsidTr="007C5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102009</w:t>
            </w:r>
          </w:p>
        </w:tc>
        <w:tc>
          <w:tcPr>
            <w:tcW w:w="8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E31" w:rsidRPr="007C5E31" w:rsidRDefault="007C5E31" w:rsidP="007C5E31">
            <w:pPr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7C5E31">
              <w:rPr>
                <w:color w:val="000000"/>
                <w:sz w:val="20"/>
                <w:szCs w:val="20"/>
              </w:rPr>
              <w:t>Виноградненский</w:t>
            </w:r>
            <w:proofErr w:type="spellEnd"/>
            <w:r w:rsidRPr="007C5E31">
              <w:rPr>
                <w:color w:val="000000"/>
                <w:sz w:val="20"/>
                <w:szCs w:val="20"/>
              </w:rPr>
              <w:t xml:space="preserve"> лицей </w:t>
            </w:r>
            <w:proofErr w:type="spellStart"/>
            <w:r w:rsidRPr="007C5E31">
              <w:rPr>
                <w:color w:val="000000"/>
                <w:sz w:val="20"/>
                <w:szCs w:val="20"/>
              </w:rPr>
              <w:t>им</w:t>
            </w:r>
            <w:proofErr w:type="gramStart"/>
            <w:r w:rsidRPr="007C5E31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7C5E31">
              <w:rPr>
                <w:color w:val="000000"/>
                <w:sz w:val="20"/>
                <w:szCs w:val="20"/>
              </w:rPr>
              <w:t>едова</w:t>
            </w:r>
            <w:proofErr w:type="spellEnd"/>
            <w:r w:rsidRPr="007C5E31">
              <w:rPr>
                <w:color w:val="000000"/>
                <w:sz w:val="20"/>
                <w:szCs w:val="20"/>
              </w:rPr>
              <w:t xml:space="preserve"> Ф.И."</w:t>
            </w:r>
          </w:p>
        </w:tc>
      </w:tr>
    </w:tbl>
    <w:p w:rsidR="009275F8" w:rsidRDefault="009275F8" w:rsidP="007C5E31">
      <w:pPr>
        <w:ind w:firstLine="1701"/>
        <w:rPr>
          <w:b/>
        </w:rPr>
      </w:pPr>
    </w:p>
    <w:p w:rsidR="007C5E31" w:rsidRPr="007C5E31" w:rsidRDefault="007C5E31" w:rsidP="007C5E31">
      <w:pPr>
        <w:jc w:val="center"/>
        <w:rPr>
          <w:b/>
        </w:rPr>
      </w:pPr>
      <w:r w:rsidRPr="007C5E31">
        <w:rPr>
          <w:b/>
          <w:color w:val="000000"/>
        </w:rPr>
        <w:t>Сроки и места подачи заявления на сдачу итогового сочинения (изложения) на территории Республики Калмыкия в 2017-2018 учебном году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2266"/>
        <w:gridCol w:w="3485"/>
        <w:gridCol w:w="3763"/>
      </w:tblGrid>
      <w:tr w:rsidR="007C5E31" w:rsidRPr="007C5E31" w:rsidTr="007C5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Сроки подачи заявления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Места подачи заявления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E31" w:rsidRPr="007C5E31" w:rsidRDefault="007C5E31" w:rsidP="007C5E31">
            <w:pPr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Участники итогового сочинения (изложения)</w:t>
            </w:r>
          </w:p>
        </w:tc>
      </w:tr>
      <w:tr w:rsidR="007C5E31" w:rsidRPr="007C5E31" w:rsidTr="007C5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  <w:r w:rsidRPr="007C5E31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06.12. 2017 г.- до 22.11. 2017г.; 07.02. 2018 г.- до 18.01. 2018г.; 16.05.2018 г. - до 03.05.2018 г.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Муниципальные органы управления образованием Республики Калмыкия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Выпускники прошлых лет</w:t>
            </w:r>
          </w:p>
        </w:tc>
      </w:tr>
      <w:tr w:rsidR="007C5E31" w:rsidRPr="007C5E31" w:rsidTr="007C5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 xml:space="preserve">Образовательная организация, в которой </w:t>
            </w:r>
            <w:proofErr w:type="gramStart"/>
            <w:r w:rsidRPr="007C5E31">
              <w:rPr>
                <w:color w:val="000000"/>
                <w:sz w:val="20"/>
                <w:szCs w:val="20"/>
              </w:rPr>
              <w:t>обучающийся</w:t>
            </w:r>
            <w:proofErr w:type="gramEnd"/>
            <w:r w:rsidRPr="007C5E31">
              <w:rPr>
                <w:color w:val="000000"/>
                <w:sz w:val="20"/>
                <w:szCs w:val="20"/>
              </w:rPr>
              <w:t xml:space="preserve"> осваивает образовательные программы среднего общего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E31" w:rsidRPr="007C5E31" w:rsidRDefault="007C5E31" w:rsidP="007C5E31">
            <w:pPr>
              <w:rPr>
                <w:sz w:val="20"/>
                <w:szCs w:val="20"/>
              </w:rPr>
            </w:pPr>
            <w:proofErr w:type="gramStart"/>
            <w:r w:rsidRPr="007C5E31">
              <w:rPr>
                <w:color w:val="000000"/>
                <w:sz w:val="20"/>
                <w:szCs w:val="20"/>
              </w:rPr>
              <w:t>Обучающиеся</w:t>
            </w:r>
            <w:proofErr w:type="gramEnd"/>
            <w:r w:rsidRPr="007C5E31">
              <w:rPr>
                <w:color w:val="000000"/>
                <w:sz w:val="20"/>
                <w:szCs w:val="20"/>
              </w:rPr>
              <w:t xml:space="preserve"> 11 (12) классов</w:t>
            </w:r>
          </w:p>
          <w:p w:rsidR="007C5E31" w:rsidRPr="007C5E31" w:rsidRDefault="007C5E31" w:rsidP="007C5E31">
            <w:pPr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общеобразовательных организаций республики</w:t>
            </w:r>
          </w:p>
        </w:tc>
      </w:tr>
      <w:tr w:rsidR="007C5E31" w:rsidRPr="007C5E31" w:rsidTr="007C5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5E31" w:rsidRPr="007C5E31" w:rsidRDefault="007C5E31" w:rsidP="007C5E31">
            <w:pPr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Образовательная организация, в которой проходят обучение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E31" w:rsidRPr="007C5E31" w:rsidRDefault="007C5E31" w:rsidP="007C5E31">
            <w:pPr>
              <w:rPr>
                <w:sz w:val="20"/>
                <w:szCs w:val="20"/>
              </w:rPr>
            </w:pPr>
            <w:r w:rsidRPr="007C5E31">
              <w:rPr>
                <w:color w:val="000000"/>
                <w:sz w:val="20"/>
                <w:szCs w:val="20"/>
              </w:rPr>
              <w:t>Лица, обучающиеся по образовательным программам среднего профессионального образования</w:t>
            </w:r>
          </w:p>
        </w:tc>
      </w:tr>
    </w:tbl>
    <w:p w:rsidR="007C5E31" w:rsidRDefault="007C5E31" w:rsidP="007C5E31">
      <w:pPr>
        <w:ind w:firstLine="1701"/>
        <w:rPr>
          <w:b/>
        </w:rPr>
      </w:pPr>
    </w:p>
    <w:p w:rsidR="007C5E31" w:rsidRPr="007C5E31" w:rsidRDefault="007C5E31" w:rsidP="007C5E31">
      <w:pPr>
        <w:jc w:val="center"/>
        <w:rPr>
          <w:b/>
        </w:rPr>
      </w:pPr>
      <w:r w:rsidRPr="007C5E31">
        <w:rPr>
          <w:b/>
          <w:color w:val="000000"/>
        </w:rPr>
        <w:t>Сроки и места информирования о результатах итогового сочинения (изложения) обучающихся, выпускников прошлых лет в 2017-2018 учебном году</w:t>
      </w:r>
    </w:p>
    <w:p w:rsidR="007C5E31" w:rsidRPr="007C5E31" w:rsidRDefault="007C5E31" w:rsidP="007C5E31">
      <w:pPr>
        <w:pStyle w:val="a4"/>
        <w:numPr>
          <w:ilvl w:val="0"/>
          <w:numId w:val="7"/>
        </w:numPr>
        <w:rPr>
          <w:color w:val="000000"/>
        </w:rPr>
      </w:pPr>
      <w:r w:rsidRPr="007C5E31">
        <w:rPr>
          <w:color w:val="000000"/>
        </w:rPr>
        <w:t>Ознакомление обучающихся, выпускников прошлых лет с результатами итогового сочинения (изложения) осуществляется:</w:t>
      </w:r>
    </w:p>
    <w:p w:rsidR="007C5E31" w:rsidRPr="007C5E31" w:rsidRDefault="007C5E31" w:rsidP="007C5E31">
      <w:r>
        <w:rPr>
          <w:color w:val="000000"/>
        </w:rPr>
        <w:t xml:space="preserve">      </w:t>
      </w:r>
      <w:proofErr w:type="gramStart"/>
      <w:r w:rsidRPr="007C5E31">
        <w:rPr>
          <w:color w:val="000000"/>
        </w:rPr>
        <w:t>для обучающихся в образовательных организациях, в которых обучающиеся осваивают образовательные программы среднего общего образования;</w:t>
      </w:r>
      <w:proofErr w:type="gramEnd"/>
    </w:p>
    <w:p w:rsidR="007C5E31" w:rsidRPr="007C5E31" w:rsidRDefault="007C5E31" w:rsidP="007C5E31">
      <w:r>
        <w:rPr>
          <w:color w:val="000000"/>
        </w:rPr>
        <w:t xml:space="preserve">      </w:t>
      </w:r>
      <w:r w:rsidRPr="007C5E31">
        <w:rPr>
          <w:color w:val="000000"/>
        </w:rPr>
        <w:t>для выпускников прошлых лет в муниципальных органах управления образованием.</w:t>
      </w:r>
    </w:p>
    <w:p w:rsidR="007C5E31" w:rsidRPr="007C5E31" w:rsidRDefault="007C5E31" w:rsidP="007C5E31">
      <w:pPr>
        <w:pStyle w:val="a4"/>
        <w:numPr>
          <w:ilvl w:val="0"/>
          <w:numId w:val="7"/>
        </w:numPr>
        <w:rPr>
          <w:color w:val="000000"/>
        </w:rPr>
      </w:pPr>
      <w:r w:rsidRPr="007C5E31">
        <w:rPr>
          <w:color w:val="000000"/>
        </w:rPr>
        <w:t>Образовательные организации, реализующие образовательные программы среднего общего образования, муниципальные органы управления образованием обеспечивают ознакомление обучающихся, выпускников прошлых лет с результатами итогового сочинения (изложения) не позднее, чем через 3 рабочих дня после написания сочинения (изложения).</w:t>
      </w:r>
    </w:p>
    <w:p w:rsidR="007C5E31" w:rsidRPr="007C5E31" w:rsidRDefault="007C5E31" w:rsidP="007C5E31">
      <w:pPr>
        <w:ind w:firstLine="1701"/>
        <w:rPr>
          <w:b/>
        </w:rPr>
      </w:pPr>
    </w:p>
    <w:sectPr w:rsidR="007C5E31" w:rsidRPr="007C5E31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553C2"/>
    <w:multiLevelType w:val="hybridMultilevel"/>
    <w:tmpl w:val="2860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C391B"/>
    <w:multiLevelType w:val="hybridMultilevel"/>
    <w:tmpl w:val="BE52C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E5D7E"/>
    <w:multiLevelType w:val="hybridMultilevel"/>
    <w:tmpl w:val="FD207524"/>
    <w:lvl w:ilvl="0" w:tplc="35789E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021F8"/>
    <w:rsid w:val="00025FBA"/>
    <w:rsid w:val="00047F1F"/>
    <w:rsid w:val="000A3D4F"/>
    <w:rsid w:val="00317D34"/>
    <w:rsid w:val="004571C1"/>
    <w:rsid w:val="005103C9"/>
    <w:rsid w:val="0051285D"/>
    <w:rsid w:val="00564104"/>
    <w:rsid w:val="005969CD"/>
    <w:rsid w:val="005C1C8E"/>
    <w:rsid w:val="006A3938"/>
    <w:rsid w:val="00797D18"/>
    <w:rsid w:val="007C5E31"/>
    <w:rsid w:val="007F47CC"/>
    <w:rsid w:val="009275F8"/>
    <w:rsid w:val="00B46B52"/>
    <w:rsid w:val="00CF3E7C"/>
    <w:rsid w:val="00D76ACE"/>
    <w:rsid w:val="00D968B0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35FA0-C999-4D44-9E04-3465A42A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6</cp:revision>
  <cp:lastPrinted>2017-11-01T12:54:00Z</cp:lastPrinted>
  <dcterms:created xsi:type="dcterms:W3CDTF">2017-10-18T09:45:00Z</dcterms:created>
  <dcterms:modified xsi:type="dcterms:W3CDTF">2017-11-01T12:56:00Z</dcterms:modified>
</cp:coreProperties>
</file>