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40" w:rsidRPr="004B17D0" w:rsidRDefault="00104C40" w:rsidP="00104C40">
      <w:pPr>
        <w:ind w:firstLine="555"/>
        <w:jc w:val="center"/>
        <w:rPr>
          <w:b/>
          <w:spacing w:val="-4"/>
        </w:rPr>
      </w:pPr>
      <w:r>
        <w:rPr>
          <w:b/>
          <w:spacing w:val="-4"/>
        </w:rPr>
        <w:t>Аналитическая справка по рез</w:t>
      </w:r>
      <w:r>
        <w:rPr>
          <w:b/>
          <w:spacing w:val="-4"/>
        </w:rPr>
        <w:t>ультатам ОГЭ по биологии за 201</w:t>
      </w:r>
      <w:r w:rsidRPr="00104C40">
        <w:rPr>
          <w:b/>
          <w:spacing w:val="-4"/>
        </w:rPr>
        <w:t>7</w:t>
      </w:r>
      <w:r>
        <w:rPr>
          <w:b/>
          <w:spacing w:val="-4"/>
        </w:rPr>
        <w:t xml:space="preserve"> – 201</w:t>
      </w:r>
      <w:r w:rsidRPr="00104C40">
        <w:rPr>
          <w:b/>
          <w:spacing w:val="-4"/>
        </w:rPr>
        <w:t>8</w:t>
      </w:r>
      <w:r>
        <w:rPr>
          <w:b/>
          <w:spacing w:val="-4"/>
        </w:rPr>
        <w:t xml:space="preserve"> учебный год.</w:t>
      </w:r>
    </w:p>
    <w:p w:rsidR="00104C40" w:rsidRDefault="00104C40" w:rsidP="00104C40">
      <w:pPr>
        <w:ind w:firstLine="555"/>
        <w:rPr>
          <w:spacing w:val="-4"/>
        </w:rPr>
      </w:pPr>
    </w:p>
    <w:p w:rsidR="00104C40" w:rsidRDefault="00104C40" w:rsidP="00104C40">
      <w:pPr>
        <w:ind w:firstLine="555"/>
        <w:rPr>
          <w:spacing w:val="-4"/>
        </w:rPr>
      </w:pPr>
    </w:p>
    <w:p w:rsidR="00104C40" w:rsidRPr="002E1285" w:rsidRDefault="00104C40" w:rsidP="00104C40">
      <w:pPr>
        <w:ind w:firstLine="555"/>
        <w:rPr>
          <w:spacing w:val="-4"/>
        </w:rPr>
      </w:pPr>
      <w:r>
        <w:rPr>
          <w:spacing w:val="-4"/>
        </w:rPr>
        <w:t>Основной государственный экзамен по биологии проходил</w:t>
      </w:r>
      <w:r w:rsidRPr="00104C40">
        <w:rPr>
          <w:spacing w:val="-4"/>
        </w:rPr>
        <w:t xml:space="preserve">  3</w:t>
      </w:r>
      <w:r>
        <w:rPr>
          <w:spacing w:val="-4"/>
        </w:rPr>
        <w:t>1 мая 2018</w:t>
      </w:r>
      <w:r>
        <w:rPr>
          <w:spacing w:val="-4"/>
        </w:rPr>
        <w:t xml:space="preserve"> года.</w:t>
      </w:r>
    </w:p>
    <w:p w:rsidR="00104C40" w:rsidRDefault="00104C40" w:rsidP="00104C4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Содержание экзаменационной работы определяет Федеральный компонент государственного стандарта основного общего образования по биологии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104C40" w:rsidRDefault="00104C40" w:rsidP="00104C4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Работа включала в себя 32 задания и состояла из двух частей.</w:t>
      </w:r>
    </w:p>
    <w:p w:rsidR="00104C40" w:rsidRDefault="00104C40" w:rsidP="00104C4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Часть 1</w:t>
      </w:r>
      <w:r>
        <w:rPr>
          <w:color w:val="000000"/>
        </w:rPr>
        <w:t> содержала 28 заданий с кратким ответом: 22 задания базового уровня сложности с ответом в виде одной цифры.</w:t>
      </w:r>
    </w:p>
    <w:p w:rsidR="00104C40" w:rsidRDefault="00104C40" w:rsidP="00104C4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6 заданий повышенного уровня сложности, из которых 2 с выбором и записью трех верных ответов из шести, 3 на установление соответствия элементов двух информационных рядов (в том числе задание на включение пропущенных в тексте терминов и понятий, на соотнесение морфологических признаков организма или его отдельных органов с предложенными моделями по заданному алгоритму), 1 на определение последовательности биологических процессов, явлений, объектов.</w:t>
      </w:r>
      <w:proofErr w:type="gramEnd"/>
    </w:p>
    <w:p w:rsidR="00104C40" w:rsidRPr="002E1285" w:rsidRDefault="00104C40" w:rsidP="00104C4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Часть 2</w:t>
      </w:r>
      <w:r>
        <w:rPr>
          <w:color w:val="000000"/>
        </w:rPr>
        <w:t> содержала 4 задания с развернутым ответом.</w:t>
      </w:r>
    </w:p>
    <w:p w:rsidR="00104C40" w:rsidRPr="00E4630C" w:rsidRDefault="00104C40" w:rsidP="00104C40">
      <w:pPr>
        <w:ind w:firstLine="555"/>
        <w:rPr>
          <w:spacing w:val="-4"/>
        </w:rPr>
      </w:pPr>
      <w:r>
        <w:rPr>
          <w:spacing w:val="-4"/>
        </w:rPr>
        <w:t>С</w:t>
      </w:r>
      <w:r w:rsidRPr="00E4630C">
        <w:rPr>
          <w:spacing w:val="-4"/>
        </w:rPr>
        <w:t xml:space="preserve">одержательных изменений в структуре КИМ </w:t>
      </w:r>
      <w:r>
        <w:rPr>
          <w:spacing w:val="-4"/>
        </w:rPr>
        <w:t xml:space="preserve">по сравнению с прошлым годом  </w:t>
      </w:r>
      <w:r w:rsidRPr="00E4630C">
        <w:rPr>
          <w:spacing w:val="-4"/>
        </w:rPr>
        <w:t>нет.</w:t>
      </w:r>
    </w:p>
    <w:p w:rsidR="00104C40" w:rsidRPr="00E4630C" w:rsidRDefault="00104C40" w:rsidP="00104C40">
      <w:pPr>
        <w:rPr>
          <w:spacing w:val="-4"/>
        </w:rPr>
      </w:pPr>
      <w:r w:rsidRPr="00E4630C">
        <w:rPr>
          <w:spacing w:val="-4"/>
        </w:rPr>
        <w:t xml:space="preserve">Задания состояли из </w:t>
      </w:r>
      <w:r>
        <w:rPr>
          <w:spacing w:val="-4"/>
        </w:rPr>
        <w:t>2</w:t>
      </w:r>
      <w:r w:rsidRPr="00E4630C">
        <w:rPr>
          <w:spacing w:val="-4"/>
        </w:rPr>
        <w:t xml:space="preserve"> частей:</w:t>
      </w:r>
    </w:p>
    <w:p w:rsidR="00104C40" w:rsidRPr="00E4630C" w:rsidRDefault="00104C40" w:rsidP="00104C40">
      <w:pPr>
        <w:ind w:firstLine="555"/>
        <w:rPr>
          <w:spacing w:val="-4"/>
        </w:rPr>
      </w:pPr>
      <w:r>
        <w:rPr>
          <w:spacing w:val="-4"/>
        </w:rPr>
        <w:t>1 часть – 28 вопросов</w:t>
      </w:r>
      <w:r w:rsidRPr="00E4630C">
        <w:rPr>
          <w:spacing w:val="-4"/>
        </w:rPr>
        <w:t xml:space="preserve"> с выбором 1 и 2 правильных ответов;    задания на соотношения;</w:t>
      </w:r>
    </w:p>
    <w:p w:rsidR="00104C40" w:rsidRPr="00E4630C" w:rsidRDefault="00104C40" w:rsidP="00104C40">
      <w:pPr>
        <w:ind w:firstLine="555"/>
        <w:rPr>
          <w:spacing w:val="-4"/>
        </w:rPr>
      </w:pPr>
      <w:r w:rsidRPr="00E4630C">
        <w:rPr>
          <w:spacing w:val="-4"/>
        </w:rPr>
        <w:t xml:space="preserve">Часть 2- </w:t>
      </w:r>
      <w:r>
        <w:rPr>
          <w:spacing w:val="-4"/>
        </w:rPr>
        <w:t xml:space="preserve"> 4 </w:t>
      </w:r>
      <w:r w:rsidRPr="00E4630C">
        <w:rPr>
          <w:spacing w:val="-4"/>
        </w:rPr>
        <w:t>задания с развернутым ответом.</w:t>
      </w:r>
    </w:p>
    <w:p w:rsidR="00104C40" w:rsidRDefault="00104C40" w:rsidP="00104C40">
      <w:pPr>
        <w:ind w:firstLine="555"/>
        <w:rPr>
          <w:spacing w:val="-4"/>
        </w:rPr>
      </w:pPr>
      <w:r w:rsidRPr="00E4630C">
        <w:rPr>
          <w:spacing w:val="-4"/>
        </w:rPr>
        <w:t>В экзамене принимали участие</w:t>
      </w:r>
      <w:r>
        <w:rPr>
          <w:spacing w:val="-4"/>
        </w:rPr>
        <w:t xml:space="preserve"> 54 учащихся</w:t>
      </w:r>
      <w:r w:rsidRPr="00E4630C">
        <w:rPr>
          <w:spacing w:val="-4"/>
        </w:rPr>
        <w:t>.</w:t>
      </w:r>
    </w:p>
    <w:p w:rsidR="00104C40" w:rsidRPr="00E4630C" w:rsidRDefault="00104C40" w:rsidP="00104C40">
      <w:pPr>
        <w:ind w:firstLine="555"/>
        <w:rPr>
          <w:spacing w:val="-4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7"/>
        <w:gridCol w:w="6788"/>
        <w:gridCol w:w="829"/>
        <w:gridCol w:w="615"/>
      </w:tblGrid>
      <w:tr w:rsidR="00104C40" w:rsidRPr="00E4630C" w:rsidTr="00A24C12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rPr>
                <w:rFonts w:eastAsia="Times New Roman"/>
              </w:rPr>
            </w:pPr>
            <w:r w:rsidRPr="00E4630C">
              <w:rPr>
                <w:rFonts w:eastAsia="Times New Roman"/>
              </w:rPr>
              <w:br/>
            </w:r>
            <w:r w:rsidRPr="00E4630C">
              <w:rPr>
                <w:rFonts w:eastAsia="Times New Roman"/>
                <w:b/>
                <w:bCs/>
              </w:rPr>
              <w:t>№</w:t>
            </w:r>
            <w:r w:rsidRPr="00E4630C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 w:rsidRPr="00E4630C">
              <w:rPr>
                <w:rFonts w:eastAsia="Times New Roman"/>
                <w:b/>
                <w:bCs/>
              </w:rPr>
              <w:t>Критерий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 w:rsidRPr="00E4630C">
              <w:rPr>
                <w:rFonts w:eastAsia="Times New Roman"/>
                <w:b/>
                <w:bCs/>
              </w:rPr>
              <w:t>Количество</w:t>
            </w:r>
          </w:p>
        </w:tc>
      </w:tr>
      <w:tr w:rsidR="00104C40" w:rsidRPr="00E4630C" w:rsidTr="00104C4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C40" w:rsidRPr="00E4630C" w:rsidRDefault="00104C40" w:rsidP="00A24C1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C40" w:rsidRPr="00E4630C" w:rsidRDefault="00104C40" w:rsidP="00A24C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845317" w:rsidRDefault="00104C40" w:rsidP="007066E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845317" w:rsidRDefault="00104C40" w:rsidP="00A24C1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2018</w:t>
            </w:r>
          </w:p>
        </w:tc>
      </w:tr>
      <w:tr w:rsidR="00104C40" w:rsidRPr="00E4630C" w:rsidTr="00104C4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 w:rsidRPr="00E4630C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rPr>
                <w:rFonts w:eastAsia="Times New Roman"/>
              </w:rPr>
            </w:pPr>
            <w:r w:rsidRPr="00E4630C">
              <w:rPr>
                <w:rFonts w:eastAsia="Times New Roman"/>
              </w:rPr>
              <w:t>Количество выпускников, выбравших данный 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E4630C" w:rsidRDefault="00104C40" w:rsidP="007066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</w:tr>
      <w:tr w:rsidR="00104C40" w:rsidRPr="00E4630C" w:rsidTr="00104C4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 w:rsidRPr="00E4630C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rPr>
                <w:rFonts w:eastAsia="Times New Roman"/>
              </w:rPr>
            </w:pPr>
            <w:r w:rsidRPr="00E4630C">
              <w:rPr>
                <w:rFonts w:eastAsia="Times New Roman"/>
              </w:rPr>
              <w:t>Количество выпускников, не преодолевших минимальный порог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E4630C" w:rsidRDefault="00104C40" w:rsidP="007066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4C40" w:rsidRPr="00E4630C" w:rsidTr="00104C4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 w:rsidRPr="00E4630C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C40" w:rsidRPr="00E4630C" w:rsidRDefault="00104C40" w:rsidP="00A24C12">
            <w:pPr>
              <w:rPr>
                <w:rFonts w:eastAsia="Times New Roman"/>
              </w:rPr>
            </w:pPr>
            <w:r w:rsidRPr="00E4630C">
              <w:rPr>
                <w:rFonts w:eastAsia="Times New Roman"/>
              </w:rPr>
              <w:t>Количество выпускников, получивших оценку 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E4630C" w:rsidRDefault="00104C40" w:rsidP="007066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104C40" w:rsidRPr="00E4630C" w:rsidTr="00A24C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E4630C" w:rsidRDefault="00104C40" w:rsidP="00A24C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Pr="00E4630C" w:rsidRDefault="00104C40" w:rsidP="00A24C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Качество знаний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Default="00104C40" w:rsidP="007066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Default="00104C40" w:rsidP="00A24C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</w:tr>
      <w:tr w:rsidR="00104C40" w:rsidRPr="00E4630C" w:rsidTr="00A24C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Default="00104C40" w:rsidP="00A24C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Default="00104C40" w:rsidP="00A24C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Уровень </w:t>
            </w:r>
            <w:proofErr w:type="spellStart"/>
            <w:r>
              <w:rPr>
                <w:rFonts w:eastAsia="Times New Roman"/>
              </w:rPr>
              <w:t>обученности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Default="00104C40" w:rsidP="007066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C40" w:rsidRDefault="00104C40" w:rsidP="00A24C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</w:tr>
    </w:tbl>
    <w:p w:rsidR="00104C40" w:rsidRPr="00E4630C" w:rsidRDefault="00104C40" w:rsidP="00104C40">
      <w:pPr>
        <w:ind w:firstLine="555"/>
        <w:rPr>
          <w:spacing w:val="-4"/>
        </w:rPr>
      </w:pPr>
    </w:p>
    <w:p w:rsidR="00104C40" w:rsidRDefault="00104C40" w:rsidP="00104C40">
      <w:pPr>
        <w:ind w:firstLine="555"/>
        <w:rPr>
          <w:spacing w:val="-4"/>
        </w:rPr>
      </w:pPr>
      <w:r>
        <w:rPr>
          <w:spacing w:val="-4"/>
        </w:rPr>
        <w:t xml:space="preserve">Средняя оценка составила </w:t>
      </w:r>
      <w:r>
        <w:rPr>
          <w:spacing w:val="-4"/>
        </w:rPr>
        <w:t>4. Этот показатель не изменился</w:t>
      </w:r>
      <w:r w:rsidRPr="00E4630C">
        <w:rPr>
          <w:spacing w:val="-4"/>
        </w:rPr>
        <w:t xml:space="preserve"> по сравнению с р</w:t>
      </w:r>
      <w:r>
        <w:rPr>
          <w:spacing w:val="-4"/>
        </w:rPr>
        <w:t>езультатами прошлого года</w:t>
      </w:r>
      <w:r w:rsidRPr="00E4630C">
        <w:rPr>
          <w:spacing w:val="-4"/>
        </w:rPr>
        <w:t>. Выпускников с неудовлетворительной оцен</w:t>
      </w:r>
      <w:r>
        <w:rPr>
          <w:spacing w:val="-4"/>
        </w:rPr>
        <w:t xml:space="preserve">кой 1, </w:t>
      </w:r>
      <w:proofErr w:type="spellStart"/>
      <w:r>
        <w:rPr>
          <w:spacing w:val="-4"/>
        </w:rPr>
        <w:t>Ризманова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Зухра</w:t>
      </w:r>
      <w:proofErr w:type="spellEnd"/>
      <w:r>
        <w:rPr>
          <w:spacing w:val="-4"/>
        </w:rPr>
        <w:t>, МКОУ «Кировская СОШ», после пересдачи экзамена получена оценка «3»</w:t>
      </w:r>
      <w:r w:rsidRPr="00E4630C">
        <w:rPr>
          <w:spacing w:val="-4"/>
        </w:rPr>
        <w:t>.</w:t>
      </w:r>
    </w:p>
    <w:p w:rsidR="00104C40" w:rsidRPr="00E4630C" w:rsidRDefault="00104C40" w:rsidP="00104C40">
      <w:pPr>
        <w:ind w:firstLine="555"/>
        <w:rPr>
          <w:spacing w:val="-4"/>
        </w:rPr>
      </w:pPr>
    </w:p>
    <w:p w:rsidR="00104C40" w:rsidRPr="00E4630C" w:rsidRDefault="00104C40" w:rsidP="00104C40">
      <w:pPr>
        <w:ind w:firstLine="555"/>
        <w:jc w:val="center"/>
        <w:rPr>
          <w:b/>
          <w:spacing w:val="-4"/>
        </w:rPr>
      </w:pPr>
      <w:r w:rsidRPr="00E4630C">
        <w:rPr>
          <w:b/>
          <w:spacing w:val="-4"/>
        </w:rPr>
        <w:t>Средние баллы и оценки по школам.</w:t>
      </w:r>
    </w:p>
    <w:p w:rsidR="00104C40" w:rsidRPr="00845317" w:rsidRDefault="00104C40" w:rsidP="00104C40">
      <w:pPr>
        <w:spacing w:after="200" w:line="360" w:lineRule="auto"/>
        <w:ind w:firstLine="555"/>
        <w:jc w:val="center"/>
        <w:rPr>
          <w:b/>
          <w:spacing w:val="-4"/>
          <w:lang w:eastAsia="en-US"/>
        </w:rPr>
      </w:pPr>
      <w:r w:rsidRPr="00845317">
        <w:rPr>
          <w:b/>
          <w:spacing w:val="-4"/>
          <w:lang w:eastAsia="en-US"/>
        </w:rPr>
        <w:t>Средние баллы и оценки по школам за 2 года</w:t>
      </w:r>
      <w:r w:rsidR="00372938">
        <w:rPr>
          <w:b/>
          <w:spacing w:val="-4"/>
          <w:lang w:eastAsia="en-US"/>
        </w:rPr>
        <w:t xml:space="preserve"> (</w:t>
      </w:r>
      <w:r>
        <w:rPr>
          <w:b/>
          <w:spacing w:val="-4"/>
          <w:lang w:eastAsia="en-US"/>
        </w:rPr>
        <w:t>2017 г.</w:t>
      </w:r>
      <w:r w:rsidR="00372938">
        <w:rPr>
          <w:b/>
          <w:spacing w:val="-4"/>
          <w:lang w:eastAsia="en-US"/>
        </w:rPr>
        <w:t>/2018 г.</w:t>
      </w:r>
      <w:r>
        <w:rPr>
          <w:b/>
          <w:spacing w:val="-4"/>
          <w:lang w:eastAsia="en-US"/>
        </w:rPr>
        <w:t>)</w:t>
      </w:r>
      <w:r w:rsidRPr="00845317">
        <w:rPr>
          <w:b/>
          <w:spacing w:val="-4"/>
          <w:lang w:eastAsia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461"/>
        <w:gridCol w:w="1405"/>
        <w:gridCol w:w="2053"/>
        <w:gridCol w:w="2791"/>
      </w:tblGrid>
      <w:tr w:rsidR="00104C40" w:rsidRPr="00845317" w:rsidTr="00A24C12">
        <w:tc>
          <w:tcPr>
            <w:tcW w:w="569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461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школа</w:t>
            </w:r>
          </w:p>
        </w:tc>
        <w:tc>
          <w:tcPr>
            <w:tcW w:w="1405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Средний балл</w:t>
            </w:r>
          </w:p>
        </w:tc>
        <w:tc>
          <w:tcPr>
            <w:tcW w:w="2053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Средняя оценка</w:t>
            </w:r>
          </w:p>
        </w:tc>
        <w:tc>
          <w:tcPr>
            <w:tcW w:w="2791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Учитель</w:t>
            </w:r>
          </w:p>
        </w:tc>
      </w:tr>
      <w:tr w:rsidR="00104C40" w:rsidRPr="00845317" w:rsidTr="00A24C12">
        <w:tc>
          <w:tcPr>
            <w:tcW w:w="569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lastRenderedPageBreak/>
              <w:t>1.</w:t>
            </w:r>
          </w:p>
        </w:tc>
        <w:tc>
          <w:tcPr>
            <w:tcW w:w="3461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МКОУ «</w:t>
            </w:r>
            <w:proofErr w:type="spellStart"/>
            <w:r w:rsidRPr="00845317">
              <w:rPr>
                <w:b/>
                <w:bCs/>
                <w:lang w:eastAsia="en-US"/>
              </w:rPr>
              <w:t>Городовиковская</w:t>
            </w:r>
            <w:proofErr w:type="spellEnd"/>
            <w:r w:rsidRPr="00845317">
              <w:rPr>
                <w:b/>
                <w:bCs/>
                <w:lang w:eastAsia="en-US"/>
              </w:rPr>
              <w:t xml:space="preserve"> СОШ №1»</w:t>
            </w:r>
          </w:p>
        </w:tc>
        <w:tc>
          <w:tcPr>
            <w:tcW w:w="1405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38</w:t>
            </w:r>
            <w:r w:rsidR="00372938">
              <w:rPr>
                <w:b/>
                <w:bCs/>
                <w:lang w:eastAsia="en-US"/>
              </w:rPr>
              <w:t>/35</w:t>
            </w:r>
          </w:p>
        </w:tc>
        <w:tc>
          <w:tcPr>
            <w:tcW w:w="2053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4</w:t>
            </w:r>
            <w:r w:rsidR="00372938">
              <w:rPr>
                <w:b/>
                <w:bCs/>
                <w:lang w:eastAsia="en-US"/>
              </w:rPr>
              <w:t>/4</w:t>
            </w:r>
          </w:p>
        </w:tc>
        <w:tc>
          <w:tcPr>
            <w:tcW w:w="2791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845317">
              <w:rPr>
                <w:b/>
                <w:bCs/>
                <w:lang w:eastAsia="en-US"/>
              </w:rPr>
              <w:t>Шунгурцикова</w:t>
            </w:r>
            <w:proofErr w:type="spellEnd"/>
            <w:r w:rsidRPr="00845317">
              <w:rPr>
                <w:b/>
                <w:bCs/>
                <w:lang w:eastAsia="en-US"/>
              </w:rPr>
              <w:t xml:space="preserve"> Н. А.</w:t>
            </w:r>
          </w:p>
        </w:tc>
      </w:tr>
      <w:tr w:rsidR="00104C40" w:rsidRPr="00845317" w:rsidTr="00A24C12">
        <w:tc>
          <w:tcPr>
            <w:tcW w:w="569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2.</w:t>
            </w:r>
          </w:p>
        </w:tc>
        <w:tc>
          <w:tcPr>
            <w:tcW w:w="3461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МКОУ «</w:t>
            </w:r>
            <w:proofErr w:type="spellStart"/>
            <w:r w:rsidRPr="00845317">
              <w:rPr>
                <w:b/>
                <w:bCs/>
                <w:lang w:eastAsia="en-US"/>
              </w:rPr>
              <w:t>Городовиковская</w:t>
            </w:r>
            <w:proofErr w:type="spellEnd"/>
            <w:r w:rsidRPr="00845317">
              <w:rPr>
                <w:b/>
                <w:bCs/>
                <w:lang w:eastAsia="en-US"/>
              </w:rPr>
              <w:t xml:space="preserve"> СОШ №2»</w:t>
            </w:r>
          </w:p>
        </w:tc>
        <w:tc>
          <w:tcPr>
            <w:tcW w:w="1405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26</w:t>
            </w:r>
            <w:r w:rsidR="00372938">
              <w:rPr>
                <w:b/>
                <w:bCs/>
                <w:lang w:eastAsia="en-US"/>
              </w:rPr>
              <w:t>/28</w:t>
            </w:r>
          </w:p>
        </w:tc>
        <w:tc>
          <w:tcPr>
            <w:tcW w:w="2053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4/4</w:t>
            </w:r>
          </w:p>
        </w:tc>
        <w:tc>
          <w:tcPr>
            <w:tcW w:w="2791" w:type="dxa"/>
          </w:tcPr>
          <w:p w:rsidR="00104C40" w:rsidRPr="00845317" w:rsidRDefault="00372938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Диденко Н. В.</w:t>
            </w:r>
          </w:p>
        </w:tc>
      </w:tr>
      <w:tr w:rsidR="00104C40" w:rsidRPr="00845317" w:rsidTr="00A24C12">
        <w:tc>
          <w:tcPr>
            <w:tcW w:w="569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3.</w:t>
            </w:r>
          </w:p>
        </w:tc>
        <w:tc>
          <w:tcPr>
            <w:tcW w:w="3461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МКОУ «</w:t>
            </w:r>
            <w:proofErr w:type="spellStart"/>
            <w:r w:rsidRPr="00845317">
              <w:rPr>
                <w:b/>
                <w:bCs/>
                <w:lang w:eastAsia="en-US"/>
              </w:rPr>
              <w:t>Городовиковская</w:t>
            </w:r>
            <w:proofErr w:type="spellEnd"/>
            <w:r w:rsidRPr="00845317">
              <w:rPr>
                <w:b/>
                <w:bCs/>
                <w:lang w:eastAsia="en-US"/>
              </w:rPr>
              <w:t xml:space="preserve"> СОШ №3»</w:t>
            </w:r>
          </w:p>
        </w:tc>
        <w:tc>
          <w:tcPr>
            <w:tcW w:w="1405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31</w:t>
            </w:r>
            <w:r w:rsidR="00372938">
              <w:rPr>
                <w:b/>
                <w:bCs/>
                <w:lang w:eastAsia="en-US"/>
              </w:rPr>
              <w:t>/34</w:t>
            </w:r>
          </w:p>
        </w:tc>
        <w:tc>
          <w:tcPr>
            <w:tcW w:w="2053" w:type="dxa"/>
          </w:tcPr>
          <w:p w:rsidR="00104C40" w:rsidRPr="00845317" w:rsidRDefault="00372938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  <w:r w:rsidR="00104C40" w:rsidRPr="00845317">
              <w:rPr>
                <w:b/>
                <w:bCs/>
                <w:lang w:eastAsia="en-US"/>
              </w:rPr>
              <w:t>/4</w:t>
            </w:r>
          </w:p>
        </w:tc>
        <w:tc>
          <w:tcPr>
            <w:tcW w:w="2791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845317">
              <w:rPr>
                <w:b/>
                <w:bCs/>
                <w:lang w:eastAsia="en-US"/>
              </w:rPr>
              <w:t>Мусралеева</w:t>
            </w:r>
            <w:proofErr w:type="spellEnd"/>
            <w:r w:rsidRPr="00845317">
              <w:rPr>
                <w:b/>
                <w:bCs/>
                <w:lang w:eastAsia="en-US"/>
              </w:rPr>
              <w:t xml:space="preserve"> Т. Б.</w:t>
            </w:r>
          </w:p>
        </w:tc>
      </w:tr>
      <w:tr w:rsidR="00104C40" w:rsidRPr="00845317" w:rsidTr="00A24C12">
        <w:tc>
          <w:tcPr>
            <w:tcW w:w="569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4.</w:t>
            </w:r>
          </w:p>
        </w:tc>
        <w:tc>
          <w:tcPr>
            <w:tcW w:w="3461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МКОУ «ГМГ»</w:t>
            </w:r>
          </w:p>
        </w:tc>
        <w:tc>
          <w:tcPr>
            <w:tcW w:w="1405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40</w:t>
            </w:r>
            <w:r w:rsidR="00372938">
              <w:rPr>
                <w:b/>
                <w:bCs/>
                <w:lang w:eastAsia="en-US"/>
              </w:rPr>
              <w:t>/33</w:t>
            </w:r>
          </w:p>
        </w:tc>
        <w:tc>
          <w:tcPr>
            <w:tcW w:w="2053" w:type="dxa"/>
          </w:tcPr>
          <w:p w:rsidR="00104C40" w:rsidRPr="00845317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845317">
              <w:rPr>
                <w:b/>
                <w:bCs/>
                <w:lang w:eastAsia="en-US"/>
              </w:rPr>
              <w:t>5</w:t>
            </w:r>
            <w:r w:rsidR="00372938">
              <w:rPr>
                <w:b/>
                <w:bCs/>
                <w:lang w:eastAsia="en-US"/>
              </w:rPr>
              <w:t>/4</w:t>
            </w:r>
          </w:p>
        </w:tc>
        <w:tc>
          <w:tcPr>
            <w:tcW w:w="2791" w:type="dxa"/>
          </w:tcPr>
          <w:p w:rsidR="00104C40" w:rsidRPr="00845317" w:rsidRDefault="00372938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Рижская Е. И.</w:t>
            </w:r>
          </w:p>
        </w:tc>
      </w:tr>
      <w:tr w:rsidR="00104C40" w:rsidRPr="00CF15AD" w:rsidTr="00A24C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CF15AD">
              <w:rPr>
                <w:b/>
                <w:bCs/>
                <w:lang w:eastAsia="en-US"/>
              </w:rPr>
              <w:t>5.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МКОУ «Кировская</w:t>
            </w:r>
            <w:r w:rsidRPr="00CF15AD">
              <w:rPr>
                <w:b/>
                <w:bCs/>
                <w:lang w:eastAsia="en-US"/>
              </w:rPr>
              <w:t xml:space="preserve"> СОШ»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  <w:r w:rsidR="00372938">
              <w:rPr>
                <w:b/>
                <w:bCs/>
                <w:lang w:eastAsia="en-US"/>
              </w:rPr>
              <w:t>/25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  <w:r w:rsidR="00372938">
              <w:rPr>
                <w:b/>
                <w:bCs/>
                <w:lang w:eastAsia="en-US"/>
              </w:rPr>
              <w:t>/4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Джунгурова</w:t>
            </w:r>
            <w:proofErr w:type="spellEnd"/>
            <w:r>
              <w:rPr>
                <w:b/>
                <w:bCs/>
                <w:lang w:eastAsia="en-US"/>
              </w:rPr>
              <w:t xml:space="preserve"> З. Ф.</w:t>
            </w:r>
          </w:p>
        </w:tc>
      </w:tr>
      <w:tr w:rsidR="00104C40" w:rsidRPr="00CF15AD" w:rsidTr="00A24C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CF15AD">
              <w:rPr>
                <w:b/>
                <w:bCs/>
                <w:lang w:eastAsia="en-US"/>
              </w:rPr>
              <w:t>6.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CF15AD">
              <w:rPr>
                <w:b/>
                <w:bCs/>
                <w:lang w:eastAsia="en-US"/>
              </w:rPr>
              <w:t>МКОУ «Чапаевская СОШ»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</w:t>
            </w:r>
            <w:r w:rsidR="00372938">
              <w:rPr>
                <w:b/>
                <w:bCs/>
                <w:lang w:eastAsia="en-US"/>
              </w:rPr>
              <w:t>/18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372938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4/3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CF15AD">
              <w:rPr>
                <w:b/>
                <w:bCs/>
                <w:lang w:eastAsia="en-US"/>
              </w:rPr>
              <w:t>Сучкова Т. Ю.</w:t>
            </w:r>
          </w:p>
        </w:tc>
      </w:tr>
      <w:tr w:rsidR="00104C40" w:rsidRPr="00CF15AD" w:rsidTr="00A24C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CF15AD">
              <w:rPr>
                <w:b/>
                <w:bCs/>
                <w:lang w:eastAsia="en-US"/>
              </w:rPr>
              <w:t>7.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CF15AD">
              <w:rPr>
                <w:b/>
                <w:bCs/>
                <w:lang w:eastAsia="en-US"/>
              </w:rPr>
              <w:t>МКОУ «Южная СОШ»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  <w:r w:rsidR="00372938">
              <w:rPr>
                <w:b/>
                <w:bCs/>
                <w:lang w:eastAsia="en-US"/>
              </w:rPr>
              <w:t>/26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4/4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CF15AD">
              <w:rPr>
                <w:b/>
                <w:bCs/>
                <w:lang w:eastAsia="en-US"/>
              </w:rPr>
              <w:t>Баянова</w:t>
            </w:r>
            <w:proofErr w:type="spellEnd"/>
            <w:r w:rsidRPr="00CF15AD">
              <w:rPr>
                <w:b/>
                <w:bCs/>
                <w:lang w:eastAsia="en-US"/>
              </w:rPr>
              <w:t xml:space="preserve"> И. А.</w:t>
            </w:r>
          </w:p>
        </w:tc>
      </w:tr>
      <w:tr w:rsidR="00104C40" w:rsidRPr="00CF15AD" w:rsidTr="00A24C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 w:rsidRPr="00CF15AD">
              <w:rPr>
                <w:b/>
                <w:bCs/>
                <w:lang w:eastAsia="en-US"/>
              </w:rPr>
              <w:t>8.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372938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МКОУ «</w:t>
            </w:r>
            <w:proofErr w:type="spellStart"/>
            <w:r>
              <w:rPr>
                <w:b/>
                <w:bCs/>
                <w:lang w:eastAsia="en-US"/>
              </w:rPr>
              <w:t>Виноградненский</w:t>
            </w:r>
            <w:proofErr w:type="spellEnd"/>
            <w:r>
              <w:rPr>
                <w:b/>
                <w:bCs/>
                <w:lang w:eastAsia="en-US"/>
              </w:rPr>
              <w:t xml:space="preserve"> лицей</w:t>
            </w:r>
            <w:r w:rsidR="00104C40" w:rsidRPr="00CF15AD">
              <w:rPr>
                <w:b/>
                <w:bCs/>
                <w:lang w:eastAsia="en-US"/>
              </w:rPr>
              <w:t>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</w:t>
            </w:r>
            <w:r w:rsidR="00372938">
              <w:rPr>
                <w:b/>
                <w:bCs/>
                <w:lang w:eastAsia="en-US"/>
              </w:rPr>
              <w:t>/38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  <w:r w:rsidR="00372938">
              <w:rPr>
                <w:b/>
                <w:bCs/>
                <w:lang w:eastAsia="en-US"/>
              </w:rPr>
              <w:t>/5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Нарыжная</w:t>
            </w:r>
            <w:proofErr w:type="spellEnd"/>
            <w:r>
              <w:rPr>
                <w:b/>
                <w:bCs/>
                <w:lang w:eastAsia="en-US"/>
              </w:rPr>
              <w:t xml:space="preserve"> Т. П.</w:t>
            </w:r>
          </w:p>
        </w:tc>
      </w:tr>
      <w:tr w:rsidR="00104C40" w:rsidRPr="00CF15AD" w:rsidTr="00A24C1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8E4B22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9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Pr="00CF15AD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30,5</w:t>
            </w:r>
            <w:r w:rsidR="00372938">
              <w:rPr>
                <w:b/>
                <w:bCs/>
                <w:lang w:eastAsia="en-US"/>
              </w:rPr>
              <w:t>/29,6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  <w:r w:rsidR="00372938">
              <w:rPr>
                <w:b/>
                <w:bCs/>
                <w:lang w:eastAsia="en-US"/>
              </w:rPr>
              <w:t>/4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40" w:rsidRDefault="00104C40" w:rsidP="00A24C12">
            <w:pPr>
              <w:spacing w:after="200" w:line="360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104C40" w:rsidRDefault="00104C40" w:rsidP="00104C40">
      <w:pPr>
        <w:ind w:firstLine="555"/>
        <w:rPr>
          <w:spacing w:val="-4"/>
        </w:rPr>
      </w:pPr>
    </w:p>
    <w:p w:rsidR="00104C40" w:rsidRPr="00061B1B" w:rsidRDefault="00104C40" w:rsidP="00104C40">
      <w:pPr>
        <w:ind w:firstLine="555"/>
        <w:jc w:val="center"/>
        <w:rPr>
          <w:b/>
          <w:spacing w:val="-4"/>
        </w:rPr>
      </w:pPr>
      <w:r>
        <w:rPr>
          <w:b/>
          <w:spacing w:val="-4"/>
        </w:rPr>
        <w:t>Диаграмма среднего балла.</w:t>
      </w:r>
    </w:p>
    <w:p w:rsidR="00104C40" w:rsidRDefault="0040658E" w:rsidP="00104C40">
      <w:pPr>
        <w:ind w:firstLine="555"/>
        <w:rPr>
          <w:spacing w:val="-4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6257133</wp:posOffset>
                </wp:positionH>
                <wp:positionV relativeFrom="paragraph">
                  <wp:posOffset>1585529</wp:posOffset>
                </wp:positionV>
                <wp:extent cx="914400" cy="296883"/>
                <wp:effectExtent l="0" t="0" r="14605" b="2730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58E" w:rsidRDefault="0040658E">
                            <w:r>
                              <w:t>2018 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92.7pt;margin-top:124.85pt;width:1in;height:23.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" fillcolor="white [3201]" strokeweight=".5pt">
                <v:textbox>
                  <w:txbxContent>
                    <w:p w:rsidR="0040658E" w:rsidRDefault="0040658E">
                      <w:r>
                        <w:t>2018 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6019742</wp:posOffset>
                </wp:positionH>
                <wp:positionV relativeFrom="paragraph">
                  <wp:posOffset>1739900</wp:posOffset>
                </wp:positionV>
                <wp:extent cx="201881" cy="0"/>
                <wp:effectExtent l="0" t="0" r="2730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137pt" to="489.9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" strokecolor="#bc4542 [3045]"/>
            </w:pict>
          </mc:Fallback>
        </mc:AlternateContent>
      </w: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6257355</wp:posOffset>
                </wp:positionH>
                <wp:positionV relativeFrom="paragraph">
                  <wp:posOffset>1062990</wp:posOffset>
                </wp:positionV>
                <wp:extent cx="914400" cy="285008"/>
                <wp:effectExtent l="0" t="0" r="14605" b="2032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58E" w:rsidRDefault="0040658E">
                            <w:r>
                              <w:t>2017 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492.7pt;margin-top:83.7pt;width:1in;height:22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" fillcolor="white [3201]" strokeweight=".5pt">
                <v:textbox>
                  <w:txbxContent>
                    <w:p w:rsidR="0040658E" w:rsidRDefault="0040658E">
                      <w:r>
                        <w:t>2017 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6007751</wp:posOffset>
                </wp:positionH>
                <wp:positionV relativeFrom="paragraph">
                  <wp:posOffset>1158017</wp:posOffset>
                </wp:positionV>
                <wp:extent cx="213756" cy="0"/>
                <wp:effectExtent l="0" t="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05pt,91.2pt" to="489.9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" strokecolor="#4579b8 [3044]"/>
            </w:pict>
          </mc:Fallback>
        </mc:AlternateContent>
      </w:r>
      <w:r w:rsidR="00104C40">
        <w:rPr>
          <w:noProof/>
          <w:spacing w:val="-4"/>
        </w:rPr>
        <w:drawing>
          <wp:inline distT="0" distB="0" distL="0" distR="0" wp14:anchorId="717E861B" wp14:editId="1DEBA389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04C40" w:rsidRDefault="00104C40" w:rsidP="00104C40">
      <w:pPr>
        <w:ind w:firstLine="555"/>
        <w:rPr>
          <w:spacing w:val="-4"/>
        </w:rPr>
      </w:pPr>
    </w:p>
    <w:p w:rsidR="00104C40" w:rsidRDefault="00104C40" w:rsidP="00104C40">
      <w:pPr>
        <w:ind w:firstLine="555"/>
        <w:rPr>
          <w:spacing w:val="-4"/>
        </w:rPr>
      </w:pPr>
      <w:r>
        <w:rPr>
          <w:spacing w:val="-4"/>
        </w:rPr>
        <w:t>Анализируя диаграмму,</w:t>
      </w:r>
      <w:r w:rsidR="0040658E">
        <w:rPr>
          <w:spacing w:val="-4"/>
        </w:rPr>
        <w:t xml:space="preserve"> можно сделать вывод</w:t>
      </w:r>
      <w:proofErr w:type="gramStart"/>
      <w:r w:rsidR="0040658E">
        <w:rPr>
          <w:spacing w:val="-4"/>
        </w:rPr>
        <w:t xml:space="preserve"> ,</w:t>
      </w:r>
      <w:proofErr w:type="gramEnd"/>
      <w:r w:rsidR="0040658E">
        <w:rPr>
          <w:spacing w:val="-4"/>
        </w:rPr>
        <w:t xml:space="preserve"> что качество знаний</w:t>
      </w:r>
      <w:r>
        <w:rPr>
          <w:spacing w:val="-4"/>
        </w:rPr>
        <w:t xml:space="preserve"> учащихся в области биологии</w:t>
      </w:r>
      <w:r w:rsidR="0040658E">
        <w:rPr>
          <w:spacing w:val="-4"/>
        </w:rPr>
        <w:t xml:space="preserve"> осталось на достаточно высоком уровне, о чем говорит средняя оценка «4»</w:t>
      </w:r>
      <w:r>
        <w:rPr>
          <w:spacing w:val="-4"/>
        </w:rPr>
        <w:t xml:space="preserve">. </w:t>
      </w:r>
    </w:p>
    <w:p w:rsidR="00104C40" w:rsidRDefault="00104C40" w:rsidP="00104C40">
      <w:pPr>
        <w:ind w:firstLine="555"/>
        <w:rPr>
          <w:spacing w:val="-4"/>
        </w:rPr>
      </w:pPr>
    </w:p>
    <w:p w:rsidR="00104C40" w:rsidRPr="00E4630C" w:rsidRDefault="00104C40" w:rsidP="00104C40">
      <w:pPr>
        <w:ind w:firstLine="555"/>
        <w:rPr>
          <w:spacing w:val="-4"/>
        </w:rPr>
      </w:pPr>
    </w:p>
    <w:p w:rsidR="00104C40" w:rsidRPr="00E4630C" w:rsidRDefault="00104C40" w:rsidP="00104C40">
      <w:pPr>
        <w:ind w:firstLine="142"/>
        <w:rPr>
          <w:spacing w:val="-4"/>
        </w:rPr>
      </w:pPr>
      <w:r>
        <w:rPr>
          <w:noProof/>
          <w:spacing w:val="-4"/>
        </w:rPr>
        <w:lastRenderedPageBreak/>
        <w:drawing>
          <wp:inline distT="0" distB="0" distL="0" distR="0" wp14:anchorId="73ED7DA2" wp14:editId="78F998E6">
            <wp:extent cx="7089569" cy="3040083"/>
            <wp:effectExtent l="0" t="0" r="16510" b="2730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4C40" w:rsidRDefault="00104C40" w:rsidP="00104C40">
      <w:pPr>
        <w:ind w:firstLine="555"/>
        <w:rPr>
          <w:spacing w:val="-4"/>
        </w:rPr>
      </w:pPr>
    </w:p>
    <w:p w:rsidR="00104C40" w:rsidRDefault="00104C40" w:rsidP="00104C40">
      <w:pPr>
        <w:ind w:firstLine="555"/>
        <w:rPr>
          <w:spacing w:val="-4"/>
        </w:rPr>
      </w:pPr>
      <w:r w:rsidRPr="00E4630C">
        <w:rPr>
          <w:spacing w:val="-4"/>
        </w:rPr>
        <w:t xml:space="preserve">Как видно из диаграммы, большинство учащихся справились с заданиями базового уровня. </w:t>
      </w:r>
      <w:r w:rsidR="001A6DB3">
        <w:rPr>
          <w:spacing w:val="-4"/>
        </w:rPr>
        <w:t xml:space="preserve">Сравнивая с результатами прошлого года, можно отметить, что уровень выполнения заданий повысился. </w:t>
      </w:r>
      <w:r w:rsidRPr="00E4630C">
        <w:rPr>
          <w:spacing w:val="-4"/>
        </w:rPr>
        <w:t xml:space="preserve">Затруднения вызвали вопросы </w:t>
      </w:r>
      <w:r w:rsidR="006F6152">
        <w:rPr>
          <w:spacing w:val="-4"/>
        </w:rPr>
        <w:t>9, 14</w:t>
      </w:r>
      <w:r>
        <w:rPr>
          <w:spacing w:val="-4"/>
        </w:rPr>
        <w:t xml:space="preserve"> на знание анатомии и физиологии человека, 18, 19 – на знание основ экологии</w:t>
      </w:r>
      <w:r w:rsidRPr="00E4630C">
        <w:rPr>
          <w:spacing w:val="-4"/>
        </w:rPr>
        <w:t>. Средние знания учащиеся пок</w:t>
      </w:r>
      <w:r>
        <w:rPr>
          <w:spacing w:val="-4"/>
        </w:rPr>
        <w:t>а</w:t>
      </w:r>
      <w:r w:rsidR="001A6DB3">
        <w:rPr>
          <w:spacing w:val="-4"/>
        </w:rPr>
        <w:t>зали при выполнении задания 19</w:t>
      </w:r>
      <w:r w:rsidRPr="00E4630C">
        <w:rPr>
          <w:spacing w:val="-4"/>
        </w:rPr>
        <w:t>. Это задания с графиками, задания на соответствие и задания с выбором правильного суждения.</w:t>
      </w:r>
    </w:p>
    <w:p w:rsidR="00104C40" w:rsidRPr="00E4630C" w:rsidRDefault="00104C40" w:rsidP="00104C40">
      <w:pPr>
        <w:ind w:firstLine="555"/>
        <w:rPr>
          <w:spacing w:val="-4"/>
        </w:rPr>
      </w:pPr>
    </w:p>
    <w:p w:rsidR="00104C40" w:rsidRPr="00E4630C" w:rsidRDefault="00104C40" w:rsidP="00104C40">
      <w:pPr>
        <w:ind w:firstLine="555"/>
        <w:rPr>
          <w:spacing w:val="-4"/>
        </w:rPr>
      </w:pPr>
      <w:r>
        <w:rPr>
          <w:noProof/>
          <w:spacing w:val="-4"/>
        </w:rPr>
        <w:drawing>
          <wp:inline distT="0" distB="0" distL="0" distR="0" wp14:anchorId="1A6BA2B9" wp14:editId="2E4E4DBA">
            <wp:extent cx="5499735" cy="3207385"/>
            <wp:effectExtent l="0" t="0" r="24765" b="1206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4C40" w:rsidRDefault="00104C40" w:rsidP="00104C40">
      <w:pPr>
        <w:ind w:firstLine="555"/>
        <w:rPr>
          <w:spacing w:val="-4"/>
        </w:rPr>
      </w:pPr>
    </w:p>
    <w:p w:rsidR="00104C40" w:rsidRPr="00E4630C" w:rsidRDefault="006F6152" w:rsidP="00104C40">
      <w:pPr>
        <w:ind w:firstLine="555"/>
        <w:rPr>
          <w:spacing w:val="-4"/>
        </w:rPr>
      </w:pPr>
      <w:r>
        <w:rPr>
          <w:spacing w:val="-4"/>
        </w:rPr>
        <w:t>Сравнительны</w:t>
      </w:r>
      <w:r w:rsidR="001331F5">
        <w:rPr>
          <w:spacing w:val="-4"/>
        </w:rPr>
        <w:t>й</w:t>
      </w:r>
      <w:bookmarkStart w:id="0" w:name="_GoBack"/>
      <w:bookmarkEnd w:id="0"/>
      <w:r>
        <w:rPr>
          <w:spacing w:val="-4"/>
        </w:rPr>
        <w:t xml:space="preserve"> а</w:t>
      </w:r>
      <w:r w:rsidR="00104C40" w:rsidRPr="00E4630C">
        <w:rPr>
          <w:spacing w:val="-4"/>
        </w:rPr>
        <w:t>нализ диаграммы показывает, что большинство учащи</w:t>
      </w:r>
      <w:r>
        <w:rPr>
          <w:spacing w:val="-4"/>
        </w:rPr>
        <w:t>хся справились с заданиями, уровень выполнения значительно превышает показатели прошлого года.</w:t>
      </w:r>
    </w:p>
    <w:p w:rsidR="00104C40" w:rsidRPr="00E4630C" w:rsidRDefault="00104C40" w:rsidP="00104C40">
      <w:pPr>
        <w:ind w:firstLine="555"/>
        <w:rPr>
          <w:spacing w:val="-4"/>
        </w:rPr>
      </w:pPr>
      <w:r>
        <w:rPr>
          <w:noProof/>
          <w:spacing w:val="-4"/>
        </w:rPr>
        <w:lastRenderedPageBreak/>
        <w:drawing>
          <wp:inline distT="0" distB="0" distL="0" distR="0" wp14:anchorId="0D08AD18" wp14:editId="20E52100">
            <wp:extent cx="5499735" cy="3207385"/>
            <wp:effectExtent l="0" t="0" r="24765" b="12065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4C40" w:rsidRDefault="00104C40" w:rsidP="00104C40">
      <w:pPr>
        <w:ind w:firstLine="555"/>
        <w:rPr>
          <w:spacing w:val="-4"/>
        </w:rPr>
      </w:pPr>
    </w:p>
    <w:p w:rsidR="00104C40" w:rsidRPr="00E4630C" w:rsidRDefault="00104C40" w:rsidP="00104C40">
      <w:pPr>
        <w:ind w:firstLine="555"/>
        <w:rPr>
          <w:spacing w:val="-4"/>
        </w:rPr>
      </w:pPr>
      <w:r w:rsidRPr="00E4630C">
        <w:rPr>
          <w:spacing w:val="-4"/>
        </w:rPr>
        <w:t>Анализ диаграммы показывает, что усложнение заданий уменьшает выполняемость.</w:t>
      </w:r>
      <w:r w:rsidR="001331F5">
        <w:rPr>
          <w:spacing w:val="-4"/>
        </w:rPr>
        <w:t xml:space="preserve"> Уровень выполнения снизился по сравнению с показателями прошлого года.</w:t>
      </w:r>
      <w:r w:rsidRPr="00E4630C">
        <w:rPr>
          <w:spacing w:val="-4"/>
        </w:rPr>
        <w:t xml:space="preserve"> Наибольшую сложно</w:t>
      </w:r>
      <w:r>
        <w:rPr>
          <w:spacing w:val="-4"/>
        </w:rPr>
        <w:t xml:space="preserve">сть вызвало выполнение задания 31 - </w:t>
      </w:r>
      <w:r w:rsidRPr="00E4630C">
        <w:rPr>
          <w:spacing w:val="-4"/>
        </w:rPr>
        <w:t xml:space="preserve"> составление меню и расчет калорий.</w:t>
      </w:r>
      <w:r>
        <w:rPr>
          <w:spacing w:val="-4"/>
        </w:rPr>
        <w:t xml:space="preserve"> Наименьший процент выполнения – в задании 32 – краткий ответ на биологический вопрос.</w:t>
      </w:r>
    </w:p>
    <w:p w:rsidR="00104C40" w:rsidRDefault="00104C40" w:rsidP="00104C40">
      <w:pPr>
        <w:ind w:firstLine="555"/>
        <w:rPr>
          <w:spacing w:val="-4"/>
        </w:rPr>
      </w:pPr>
      <w:r w:rsidRPr="00E4630C">
        <w:rPr>
          <w:spacing w:val="-4"/>
        </w:rPr>
        <w:t>Анализ результ</w:t>
      </w:r>
      <w:r>
        <w:rPr>
          <w:spacing w:val="-4"/>
        </w:rPr>
        <w:t>атов показал, что учащиеся, в среднем,</w:t>
      </w:r>
      <w:r w:rsidRPr="00E4630C">
        <w:rPr>
          <w:spacing w:val="-4"/>
        </w:rPr>
        <w:t xml:space="preserve"> справились с </w:t>
      </w:r>
      <w:r>
        <w:rPr>
          <w:spacing w:val="-4"/>
        </w:rPr>
        <w:t>большинством заданий первой и второй частей, показав</w:t>
      </w:r>
      <w:r w:rsidRPr="00E4630C">
        <w:rPr>
          <w:spacing w:val="-4"/>
        </w:rPr>
        <w:t xml:space="preserve"> знани</w:t>
      </w:r>
      <w:r>
        <w:rPr>
          <w:spacing w:val="-4"/>
        </w:rPr>
        <w:t xml:space="preserve">я в разных областях биологии.  </w:t>
      </w:r>
    </w:p>
    <w:p w:rsidR="00104C40" w:rsidRDefault="00104C40" w:rsidP="00104C40">
      <w:pPr>
        <w:ind w:firstLine="555"/>
        <w:rPr>
          <w:spacing w:val="-4"/>
        </w:rPr>
      </w:pPr>
      <w:r>
        <w:rPr>
          <w:spacing w:val="-4"/>
        </w:rPr>
        <w:t>Низкий процент выполнения заданий третьей части указывает на то, что учащиеся не выходят за рамки школьной программы по биологии, что предусматривают задания 29 – 32.</w:t>
      </w:r>
    </w:p>
    <w:p w:rsidR="00104C40" w:rsidRPr="00E4630C" w:rsidRDefault="00104C40" w:rsidP="00104C40">
      <w:pPr>
        <w:ind w:firstLine="555"/>
        <w:rPr>
          <w:spacing w:val="-4"/>
        </w:rPr>
      </w:pPr>
    </w:p>
    <w:p w:rsidR="00104C40" w:rsidRPr="00E4630C" w:rsidRDefault="00104C40" w:rsidP="00104C40">
      <w:pPr>
        <w:ind w:firstLine="426"/>
      </w:pPr>
      <w:r w:rsidRPr="00E4630C">
        <w:t>Рекомендации:</w:t>
      </w:r>
    </w:p>
    <w:p w:rsidR="00104C40" w:rsidRPr="00E4630C" w:rsidRDefault="00104C40" w:rsidP="00104C40">
      <w:pPr>
        <w:ind w:firstLine="426"/>
      </w:pPr>
      <w:r w:rsidRPr="00E4630C">
        <w:rPr>
          <w:bCs/>
        </w:rPr>
        <w:t xml:space="preserve">    Для  подготовки к успешной сдаче ОГЭ по биологии необходимо изучение теоретического материала, закрепление изученного на практике путем выполнения указанных заданий, а также написания контрольных работ. В процессе обучения преподавателям необходимо  использовать тексты лекций основных разделов курса,</w:t>
      </w:r>
      <w:r w:rsidRPr="00E4630C">
        <w:t xml:space="preserve"> изучать основные законы  на факультативах и элективных курсах,  создавать условия для развития интереса учащихся к предмету.</w:t>
      </w:r>
    </w:p>
    <w:p w:rsidR="00104C40" w:rsidRPr="00E4630C" w:rsidRDefault="00104C40" w:rsidP="00104C40">
      <w:pPr>
        <w:rPr>
          <w:bCs/>
        </w:rPr>
      </w:pPr>
      <w:r w:rsidRPr="00E4630C">
        <w:rPr>
          <w:bCs/>
        </w:rPr>
        <w:t xml:space="preserve">   Учащимся необходимо пользоваться любой дополнительной литературой биологической направленности, а также Интернетом, сетевыми услугами.</w:t>
      </w:r>
    </w:p>
    <w:p w:rsidR="00104C40" w:rsidRDefault="00104C40" w:rsidP="00104C40"/>
    <w:p w:rsidR="00104C40" w:rsidRDefault="00104C40" w:rsidP="00104C40">
      <w:proofErr w:type="spellStart"/>
      <w:r>
        <w:t>Рукокодитель</w:t>
      </w:r>
      <w:proofErr w:type="spellEnd"/>
      <w:r>
        <w:t xml:space="preserve"> РМО: </w:t>
      </w:r>
      <w:proofErr w:type="spellStart"/>
      <w:r>
        <w:t>Мусралеева</w:t>
      </w:r>
      <w:proofErr w:type="spellEnd"/>
      <w:r>
        <w:t xml:space="preserve"> Т. Б.</w:t>
      </w:r>
    </w:p>
    <w:p w:rsidR="00104C40" w:rsidRDefault="00104C40" w:rsidP="00104C40">
      <w:pPr>
        <w:jc w:val="center"/>
        <w:rPr>
          <w:b/>
          <w:u w:val="single"/>
        </w:rPr>
      </w:pPr>
    </w:p>
    <w:p w:rsidR="00104C40" w:rsidRDefault="00104C40" w:rsidP="00104C40"/>
    <w:p w:rsidR="004E6ACC" w:rsidRDefault="004E6ACC"/>
    <w:sectPr w:rsidR="004E6ACC" w:rsidSect="001A6DB3">
      <w:pgSz w:w="11906" w:h="16838"/>
      <w:pgMar w:top="1134" w:right="850" w:bottom="113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40"/>
    <w:rsid w:val="00104C40"/>
    <w:rsid w:val="001331F5"/>
    <w:rsid w:val="001A6DB3"/>
    <w:rsid w:val="00372938"/>
    <w:rsid w:val="0040658E"/>
    <w:rsid w:val="004E6ACC"/>
    <w:rsid w:val="006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40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104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C4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40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104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C4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КирСОШ</c:v>
                </c:pt>
                <c:pt idx="5">
                  <c:v>МКОУ ЧапСОШ</c:v>
                </c:pt>
                <c:pt idx="6">
                  <c:v>МКОУ ЮСОШ</c:v>
                </c:pt>
                <c:pt idx="7">
                  <c:v>МКОУ ВинСОШ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38</c:v>
                </c:pt>
                <c:pt idx="1">
                  <c:v>26</c:v>
                </c:pt>
                <c:pt idx="2">
                  <c:v>31</c:v>
                </c:pt>
                <c:pt idx="3">
                  <c:v>40</c:v>
                </c:pt>
                <c:pt idx="4">
                  <c:v>20</c:v>
                </c:pt>
                <c:pt idx="5">
                  <c:v>28</c:v>
                </c:pt>
                <c:pt idx="6">
                  <c:v>30</c:v>
                </c:pt>
                <c:pt idx="7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2017 г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КирСОШ</c:v>
                </c:pt>
                <c:pt idx="5">
                  <c:v>МКОУ ЧапСОШ</c:v>
                </c:pt>
                <c:pt idx="6">
                  <c:v>МКОУ ЮСОШ</c:v>
                </c:pt>
                <c:pt idx="7">
                  <c:v>МКОУ ВинСОШ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35</c:v>
                </c:pt>
                <c:pt idx="1">
                  <c:v>28</c:v>
                </c:pt>
                <c:pt idx="2">
                  <c:v>34</c:v>
                </c:pt>
                <c:pt idx="3">
                  <c:v>33</c:v>
                </c:pt>
                <c:pt idx="4">
                  <c:v>25</c:v>
                </c:pt>
                <c:pt idx="5">
                  <c:v>18</c:v>
                </c:pt>
                <c:pt idx="6">
                  <c:v>26</c:v>
                </c:pt>
                <c:pt idx="7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602560"/>
        <c:axId val="137604096"/>
      </c:barChart>
      <c:catAx>
        <c:axId val="1376025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604096"/>
        <c:crosses val="autoZero"/>
        <c:auto val="1"/>
        <c:lblAlgn val="ctr"/>
        <c:lblOffset val="100"/>
        <c:noMultiLvlLbl val="0"/>
      </c:catAx>
      <c:valAx>
        <c:axId val="137604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6025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задания</a:t>
            </a:r>
            <a:r>
              <a:rPr lang="ru-RU" baseline="0"/>
              <a:t> базового уровня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 2017</c:v>
                </c:pt>
              </c:strCache>
            </c:strRef>
          </c:tx>
          <c:invertIfNegative val="0"/>
          <c:cat>
            <c:numRef>
              <c:f>Лист1!$A$2:$A$23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48</c:v>
                </c:pt>
                <c:pt idx="1">
                  <c:v>41</c:v>
                </c:pt>
                <c:pt idx="2">
                  <c:v>45</c:v>
                </c:pt>
                <c:pt idx="3">
                  <c:v>36</c:v>
                </c:pt>
                <c:pt idx="4">
                  <c:v>46</c:v>
                </c:pt>
                <c:pt idx="5">
                  <c:v>40</c:v>
                </c:pt>
                <c:pt idx="6">
                  <c:v>38</c:v>
                </c:pt>
                <c:pt idx="7">
                  <c:v>40</c:v>
                </c:pt>
                <c:pt idx="8">
                  <c:v>40</c:v>
                </c:pt>
                <c:pt idx="9">
                  <c:v>45</c:v>
                </c:pt>
                <c:pt idx="10">
                  <c:v>45</c:v>
                </c:pt>
                <c:pt idx="11">
                  <c:v>48</c:v>
                </c:pt>
                <c:pt idx="12">
                  <c:v>38</c:v>
                </c:pt>
                <c:pt idx="13">
                  <c:v>42</c:v>
                </c:pt>
                <c:pt idx="14">
                  <c:v>46</c:v>
                </c:pt>
                <c:pt idx="15">
                  <c:v>34</c:v>
                </c:pt>
                <c:pt idx="16">
                  <c:v>34</c:v>
                </c:pt>
                <c:pt idx="17">
                  <c:v>33</c:v>
                </c:pt>
                <c:pt idx="18">
                  <c:v>34</c:v>
                </c:pt>
                <c:pt idx="19">
                  <c:v>46</c:v>
                </c:pt>
                <c:pt idx="20">
                  <c:v>35</c:v>
                </c:pt>
                <c:pt idx="2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учащихся 2018</c:v>
                </c:pt>
              </c:strCache>
            </c:strRef>
          </c:tx>
          <c:invertIfNegative val="0"/>
          <c:cat>
            <c:numRef>
              <c:f>Лист1!$A$2:$A$23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Лист1!$C$2:$C$23</c:f>
              <c:numCache>
                <c:formatCode>General</c:formatCode>
                <c:ptCount val="22"/>
                <c:pt idx="0">
                  <c:v>48</c:v>
                </c:pt>
                <c:pt idx="1">
                  <c:v>43</c:v>
                </c:pt>
                <c:pt idx="2">
                  <c:v>37</c:v>
                </c:pt>
                <c:pt idx="3">
                  <c:v>39</c:v>
                </c:pt>
                <c:pt idx="4">
                  <c:v>35</c:v>
                </c:pt>
                <c:pt idx="5">
                  <c:v>37</c:v>
                </c:pt>
                <c:pt idx="6">
                  <c:v>43</c:v>
                </c:pt>
                <c:pt idx="7">
                  <c:v>46</c:v>
                </c:pt>
                <c:pt idx="8">
                  <c:v>32</c:v>
                </c:pt>
                <c:pt idx="9">
                  <c:v>46</c:v>
                </c:pt>
                <c:pt idx="10">
                  <c:v>45</c:v>
                </c:pt>
                <c:pt idx="11">
                  <c:v>45</c:v>
                </c:pt>
                <c:pt idx="12">
                  <c:v>46</c:v>
                </c:pt>
                <c:pt idx="13">
                  <c:v>40</c:v>
                </c:pt>
                <c:pt idx="14">
                  <c:v>45</c:v>
                </c:pt>
                <c:pt idx="15">
                  <c:v>43</c:v>
                </c:pt>
                <c:pt idx="16">
                  <c:v>36</c:v>
                </c:pt>
                <c:pt idx="17">
                  <c:v>44</c:v>
                </c:pt>
                <c:pt idx="18">
                  <c:v>29</c:v>
                </c:pt>
                <c:pt idx="19">
                  <c:v>48</c:v>
                </c:pt>
                <c:pt idx="20">
                  <c:v>46</c:v>
                </c:pt>
                <c:pt idx="21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Лист1!$D$2:$D$23</c:f>
              <c:numCache>
                <c:formatCode>General</c:formatCode>
                <c:ptCount val="22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678848"/>
        <c:axId val="137680384"/>
      </c:barChart>
      <c:catAx>
        <c:axId val="13767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680384"/>
        <c:crosses val="autoZero"/>
        <c:auto val="1"/>
        <c:lblAlgn val="ctr"/>
        <c:lblOffset val="100"/>
        <c:noMultiLvlLbl val="0"/>
      </c:catAx>
      <c:valAx>
        <c:axId val="137680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678848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задания</a:t>
            </a:r>
            <a:r>
              <a:rPr lang="ru-RU" baseline="0"/>
              <a:t> повышенного уровня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 2107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23</c:v>
                </c:pt>
                <c:pt idx="1">
                  <c:v>24</c:v>
                </c:pt>
                <c:pt idx="2">
                  <c:v>25</c:v>
                </c:pt>
                <c:pt idx="3">
                  <c:v>26</c:v>
                </c:pt>
                <c:pt idx="4">
                  <c:v>27</c:v>
                </c:pt>
                <c:pt idx="5">
                  <c:v>28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47</c:v>
                </c:pt>
                <c:pt idx="1">
                  <c:v>43</c:v>
                </c:pt>
                <c:pt idx="2">
                  <c:v>51</c:v>
                </c:pt>
                <c:pt idx="3">
                  <c:v>27</c:v>
                </c:pt>
                <c:pt idx="4">
                  <c:v>42</c:v>
                </c:pt>
                <c:pt idx="5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 выполнения 2018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23</c:v>
                </c:pt>
                <c:pt idx="1">
                  <c:v>24</c:v>
                </c:pt>
                <c:pt idx="2">
                  <c:v>25</c:v>
                </c:pt>
                <c:pt idx="3">
                  <c:v>26</c:v>
                </c:pt>
                <c:pt idx="4">
                  <c:v>27</c:v>
                </c:pt>
                <c:pt idx="5">
                  <c:v>28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81</c:v>
                </c:pt>
                <c:pt idx="1">
                  <c:v>74</c:v>
                </c:pt>
                <c:pt idx="2">
                  <c:v>75</c:v>
                </c:pt>
                <c:pt idx="3">
                  <c:v>65</c:v>
                </c:pt>
                <c:pt idx="4">
                  <c:v>77</c:v>
                </c:pt>
                <c:pt idx="5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23</c:v>
                </c:pt>
                <c:pt idx="1">
                  <c:v>24</c:v>
                </c:pt>
                <c:pt idx="2">
                  <c:v>25</c:v>
                </c:pt>
                <c:pt idx="3">
                  <c:v>26</c:v>
                </c:pt>
                <c:pt idx="4">
                  <c:v>27</c:v>
                </c:pt>
                <c:pt idx="5">
                  <c:v>28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8392448"/>
        <c:axId val="108393984"/>
      </c:barChart>
      <c:catAx>
        <c:axId val="108392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8393984"/>
        <c:crosses val="autoZero"/>
        <c:auto val="1"/>
        <c:lblAlgn val="ctr"/>
        <c:lblOffset val="100"/>
        <c:noMultiLvlLbl val="0"/>
      </c:catAx>
      <c:valAx>
        <c:axId val="108393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392448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задания</a:t>
            </a:r>
            <a:r>
              <a:rPr lang="ru-RU" baseline="0"/>
              <a:t> высокого уровня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 2017</c:v>
                </c:pt>
              </c:strCache>
            </c:strRef>
          </c:tx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29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39</c:v>
                </c:pt>
                <c:pt idx="2">
                  <c:v>33</c:v>
                </c:pt>
                <c:pt idx="3">
                  <c:v>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 выполнения 2018</c:v>
                </c:pt>
              </c:strCache>
            </c:strRef>
          </c:tx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29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46</c:v>
                </c:pt>
                <c:pt idx="1">
                  <c:v>34.5</c:v>
                </c:pt>
                <c:pt idx="2">
                  <c:v>23</c:v>
                </c:pt>
                <c:pt idx="3">
                  <c:v>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29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7914240"/>
        <c:axId val="137915776"/>
      </c:lineChart>
      <c:catAx>
        <c:axId val="13791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915776"/>
        <c:crosses val="autoZero"/>
        <c:auto val="1"/>
        <c:lblAlgn val="ctr"/>
        <c:lblOffset val="100"/>
        <c:noMultiLvlLbl val="0"/>
      </c:catAx>
      <c:valAx>
        <c:axId val="13791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914240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0.75716</cdr:x>
      <cdr:y>0.65242</cdr:y>
    </cdr:from>
    <cdr:to>
      <cdr:x>0.76361</cdr:x>
      <cdr:y>0.66746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flipH="1">
          <a:off x="5367647" y="1983179"/>
          <a:ext cx="45719" cy="4571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0.76889</cdr:x>
      <cdr:y>0.63679</cdr:y>
    </cdr:from>
    <cdr:to>
      <cdr:x>0.89788</cdr:x>
      <cdr:y>0.9376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5450774" y="1935677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900"/>
            <a:t>количество учащихся 2018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0.70176</cdr:x>
      <cdr:y>0.61194</cdr:y>
    </cdr:from>
    <cdr:to>
      <cdr:x>0.71039</cdr:x>
      <cdr:y>0.63313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flipH="1">
          <a:off x="3859477" y="1962728"/>
          <a:ext cx="47503" cy="67954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2">
            <a:shade val="50000"/>
          </a:schemeClr>
        </a:lnRef>
        <a:fillRef xmlns:a="http://schemas.openxmlformats.org/drawingml/2006/main" idx="1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0.71039</cdr:x>
      <cdr:y>0.5961</cdr:y>
    </cdr:from>
    <cdr:to>
      <cdr:x>0.87666</cdr:x>
      <cdr:y>0.88119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3906981" y="19119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900"/>
            <a:t>Процент  выполнения 2018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0.66937</cdr:x>
      <cdr:y>0.65164</cdr:y>
    </cdr:from>
    <cdr:to>
      <cdr:x>0.71471</cdr:x>
      <cdr:y>0.65164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3681350" y="2090057"/>
          <a:ext cx="249382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0.72335</cdr:x>
      <cdr:y>0.61864</cdr:y>
    </cdr:from>
    <cdr:to>
      <cdr:x>0.88961</cdr:x>
      <cdr:y>0.90373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3978234" y="198422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900"/>
            <a:t>Процент</a:t>
          </a:r>
          <a:r>
            <a:rPr lang="ru-RU" sz="900" baseline="0"/>
            <a:t> выполнения 2018</a:t>
          </a:r>
          <a:endParaRPr lang="ru-RU" sz="9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2018-07-26T09:56:00Z</dcterms:created>
  <dcterms:modified xsi:type="dcterms:W3CDTF">2018-07-26T11:48:00Z</dcterms:modified>
</cp:coreProperties>
</file>